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CE766B0"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N</w:t>
      </w:r>
      <w:r w:rsidR="00A71407" w:rsidRPr="006A7CB7">
        <w:rPr>
          <w:sz w:val="22"/>
          <w:szCs w:val="22"/>
        </w:rPr>
        <w:t>yílászáró</w:t>
      </w:r>
      <w:r w:rsidR="00F310D8" w:rsidRPr="006A7CB7">
        <w:rPr>
          <w:sz w:val="22"/>
          <w:szCs w:val="22"/>
        </w:rPr>
        <w:t xml:space="preserve"> Felújítás</w:t>
      </w:r>
      <w:r w:rsidR="00D55D1C" w:rsidRPr="006A7CB7">
        <w:rPr>
          <w:sz w:val="22"/>
          <w:szCs w:val="22"/>
        </w:rPr>
        <w:t>i</w:t>
      </w:r>
      <w:r w:rsidR="00F310D8" w:rsidRPr="006A7CB7">
        <w:rPr>
          <w:sz w:val="22"/>
          <w:szCs w:val="22"/>
        </w:rPr>
        <w:t xml:space="preserve"> Pályázati Kiírás</w:t>
      </w:r>
    </w:p>
    <w:p w14:paraId="292D936C" w14:textId="77777777"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M</w:t>
      </w:r>
      <w:r w:rsidR="00A71407" w:rsidRPr="006A7CB7">
        <w:rPr>
          <w:sz w:val="22"/>
          <w:szCs w:val="22"/>
        </w:rPr>
        <w:t>agánszemélyek</w:t>
      </w:r>
      <w:r w:rsidR="00F310D8" w:rsidRPr="006A7CB7">
        <w:rPr>
          <w:sz w:val="22"/>
          <w:szCs w:val="22"/>
        </w:rPr>
        <w:t xml:space="preserve"> Részére</w:t>
      </w:r>
    </w:p>
    <w:p w14:paraId="547D69C7" w14:textId="151F8456" w:rsidR="00F310D8" w:rsidRPr="00597647" w:rsidRDefault="00CE7363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>202</w:t>
      </w:r>
      <w:r w:rsidR="00443D0E" w:rsidRPr="00597647">
        <w:rPr>
          <w:rFonts w:ascii="Times New Roman" w:hAnsi="Times New Roman" w:cs="Times New Roman"/>
          <w:b/>
        </w:rPr>
        <w:t>5</w:t>
      </w:r>
    </w:p>
    <w:p w14:paraId="3FCCA534" w14:textId="6FE7EF3E" w:rsidR="003B4E83" w:rsidRPr="00597647" w:rsidRDefault="00E3573C" w:rsidP="00284439">
      <w:pPr>
        <w:pStyle w:val="Nincstrkz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 (</w:t>
      </w:r>
      <w:r w:rsidRPr="00597647">
        <w:rPr>
          <w:rFonts w:ascii="Times New Roman" w:hAnsi="Times New Roman" w:cs="Times New Roman"/>
          <w:i/>
        </w:rPr>
        <w:t>a továbbiakban: Bizottság</w:t>
      </w:r>
      <w:r w:rsidRPr="00597647">
        <w:rPr>
          <w:rFonts w:ascii="Times New Roman" w:hAnsi="Times New Roman" w:cs="Times New Roman"/>
        </w:rPr>
        <w:t xml:space="preserve">) a </w:t>
      </w:r>
      <w:r w:rsidRPr="00597647">
        <w:rPr>
          <w:rFonts w:ascii="Times New Roman" w:hAnsi="Times New Roman" w:cs="Times New Roman"/>
          <w:color w:val="000000"/>
        </w:rPr>
        <w:t xml:space="preserve">magánszemélyeknek nyújtható visszatérítendő kamatmentes és vissza nem térítendő </w:t>
      </w:r>
      <w:r w:rsidRPr="00597647">
        <w:rPr>
          <w:rFonts w:ascii="Times New Roman" w:hAnsi="Times New Roman" w:cs="Times New Roman"/>
          <w:b/>
          <w:bCs/>
          <w:color w:val="000000"/>
          <w:lang w:eastAsia="en-US"/>
        </w:rPr>
        <w:t xml:space="preserve">nyílászáró-felújítási </w:t>
      </w:r>
      <w:r w:rsidRPr="00597647">
        <w:rPr>
          <w:rFonts w:ascii="Times New Roman" w:hAnsi="Times New Roman" w:cs="Times New Roman"/>
          <w:color w:val="000000"/>
        </w:rPr>
        <w:t xml:space="preserve">támogatásról </w:t>
      </w:r>
      <w:r w:rsidR="00951EA3" w:rsidRPr="00597647">
        <w:rPr>
          <w:rFonts w:ascii="Times New Roman" w:hAnsi="Times New Roman" w:cs="Times New Roman"/>
          <w:color w:val="000000"/>
        </w:rPr>
        <w:t xml:space="preserve">szóló </w:t>
      </w:r>
      <w:r w:rsidRPr="00597647">
        <w:rPr>
          <w:rFonts w:ascii="Times New Roman" w:eastAsia="Calibri" w:hAnsi="Times New Roman" w:cs="Times New Roman"/>
          <w:b/>
          <w:bCs/>
          <w:lang w:eastAsia="en-US"/>
        </w:rPr>
        <w:t xml:space="preserve">46/2015. (XII. 18.) </w:t>
      </w:r>
      <w:r w:rsidRPr="00597647">
        <w:rPr>
          <w:rFonts w:ascii="Times New Roman" w:eastAsia="Calibri" w:hAnsi="Times New Roman" w:cs="Times New Roman"/>
        </w:rPr>
        <w:t>önkormányzati rendelet</w:t>
      </w:r>
      <w:r w:rsidRPr="00597647">
        <w:rPr>
          <w:rFonts w:ascii="Times New Roman" w:hAnsi="Times New Roman" w:cs="Times New Roman"/>
        </w:rPr>
        <w:t xml:space="preserve"> által biztosított jogkörében eljárva – pályázatot ír ki</w:t>
      </w:r>
      <w:r w:rsidRPr="00597647">
        <w:rPr>
          <w:rFonts w:ascii="Times New Roman" w:hAnsi="Times New Roman" w:cs="Times New Roman"/>
          <w:b/>
        </w:rPr>
        <w:t xml:space="preserve"> </w:t>
      </w:r>
      <w:r w:rsidRPr="00597647">
        <w:rPr>
          <w:rFonts w:ascii="Times New Roman" w:hAnsi="Times New Roman" w:cs="Times New Roman"/>
        </w:rPr>
        <w:t>az Erzsébetváros közigazgatási területén lévő társasházakban és lakásfenntartó szövetkezeti házakban és</w:t>
      </w:r>
      <w:r w:rsidRPr="00597647">
        <w:rPr>
          <w:rFonts w:ascii="Times New Roman" w:hAnsi="Times New Roman" w:cs="Times New Roman"/>
          <w:lang w:eastAsia="zh-CN"/>
        </w:rPr>
        <w:t xml:space="preserve"> többségben lakás rendeltetésű ingatlanok</w:t>
      </w:r>
      <w:r w:rsidRPr="00597647">
        <w:rPr>
          <w:rFonts w:ascii="Times New Roman" w:hAnsi="Times New Roman" w:cs="Times New Roman"/>
        </w:rPr>
        <w:t>ban (</w:t>
      </w:r>
      <w:r w:rsidRPr="00597647">
        <w:rPr>
          <w:rFonts w:ascii="Times New Roman" w:hAnsi="Times New Roman" w:cs="Times New Roman"/>
          <w:i/>
        </w:rPr>
        <w:t>a továbbiakban: társasházak</w:t>
      </w:r>
      <w:r w:rsidRPr="00597647">
        <w:rPr>
          <w:rFonts w:ascii="Times New Roman" w:hAnsi="Times New Roman" w:cs="Times New Roman"/>
        </w:rPr>
        <w:t xml:space="preserve">) meglévő lakások </w:t>
      </w:r>
      <w:r w:rsidRPr="00597647">
        <w:rPr>
          <w:rFonts w:ascii="Times New Roman" w:hAnsi="Times New Roman" w:cs="Times New Roman"/>
          <w:b/>
        </w:rPr>
        <w:t>nyílászáróinak</w:t>
      </w:r>
      <w:r w:rsidRPr="00597647">
        <w:rPr>
          <w:rFonts w:ascii="Times New Roman" w:hAnsi="Times New Roman" w:cs="Times New Roman"/>
        </w:rPr>
        <w:t xml:space="preserve"> felújításához az Erzsébetvárosban a kérelemmel érintett lakóingatlanba </w:t>
      </w:r>
      <w:r w:rsidRPr="00597647">
        <w:rPr>
          <w:rFonts w:ascii="Times New Roman" w:hAnsi="Times New Roman" w:cs="Times New Roman"/>
          <w:b/>
        </w:rPr>
        <w:t>állandó lakcímmel</w:t>
      </w:r>
      <w:r w:rsidRPr="00597647">
        <w:rPr>
          <w:rFonts w:ascii="Times New Roman" w:hAnsi="Times New Roman" w:cs="Times New Roman"/>
        </w:rPr>
        <w:t xml:space="preserve"> bejelentett magánszemélyek támogatására.</w:t>
      </w:r>
    </w:p>
    <w:p w14:paraId="2FD20BAB" w14:textId="77777777" w:rsidR="00CA09A3" w:rsidRPr="00597647" w:rsidRDefault="00CA09A3" w:rsidP="00284439">
      <w:pPr>
        <w:pStyle w:val="Nincstrkz"/>
        <w:jc w:val="both"/>
        <w:rPr>
          <w:rFonts w:ascii="Times New Roman" w:hAnsi="Times New Roman" w:cs="Times New Roman"/>
        </w:rPr>
      </w:pPr>
    </w:p>
    <w:p w14:paraId="1621D3FB" w14:textId="27CB10B6" w:rsidR="003922C4" w:rsidRPr="00597647" w:rsidRDefault="009340C8" w:rsidP="009340C8">
      <w:pPr>
        <w:keepNext/>
        <w:tabs>
          <w:tab w:val="center" w:pos="4607"/>
          <w:tab w:val="left" w:pos="7275"/>
        </w:tabs>
        <w:spacing w:after="0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ab/>
      </w:r>
      <w:r w:rsidR="003922C4" w:rsidRPr="00597647">
        <w:rPr>
          <w:rFonts w:ascii="Times New Roman" w:hAnsi="Times New Roman" w:cs="Times New Roman"/>
          <w:b/>
          <w:bCs/>
        </w:rPr>
        <w:t>I.</w:t>
      </w:r>
      <w:r w:rsidRPr="00597647">
        <w:rPr>
          <w:rFonts w:ascii="Times New Roman" w:hAnsi="Times New Roman" w:cs="Times New Roman"/>
          <w:b/>
          <w:bCs/>
        </w:rPr>
        <w:tab/>
      </w:r>
    </w:p>
    <w:p w14:paraId="2ACDF2F1" w14:textId="77777777" w:rsidR="003922C4" w:rsidRPr="0059764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597647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F54FE8" w14:textId="4ABB2903" w:rsidR="00EE1A74" w:rsidRPr="00597647" w:rsidRDefault="003626B8" w:rsidP="00EE1A74">
      <w:pPr>
        <w:spacing w:after="0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 xml:space="preserve">A Budapest Főváros VII. Kerület Erzsébetváros Önkormányzata Képviselő-testületének Budapest Főváros VII. Kerület Erzsébetváros Önkormányzata </w:t>
      </w:r>
      <w:r w:rsidR="00443D0E" w:rsidRPr="00597647">
        <w:rPr>
          <w:rFonts w:ascii="Times New Roman" w:hAnsi="Times New Roman" w:cs="Times New Roman"/>
          <w:b/>
        </w:rPr>
        <w:t>2025</w:t>
      </w:r>
      <w:r w:rsidRPr="00597647">
        <w:rPr>
          <w:rFonts w:ascii="Times New Roman" w:hAnsi="Times New Roman" w:cs="Times New Roman"/>
          <w:b/>
        </w:rPr>
        <w:t xml:space="preserve">. évi költségvetésről szóló </w:t>
      </w:r>
      <w:r w:rsidR="00E20396" w:rsidRPr="00597647">
        <w:rPr>
          <w:rFonts w:ascii="Times New Roman" w:hAnsi="Times New Roman" w:cs="Times New Roman"/>
          <w:b/>
        </w:rPr>
        <w:t>5</w:t>
      </w:r>
      <w:r w:rsidRPr="00597647">
        <w:rPr>
          <w:rFonts w:ascii="Times New Roman" w:hAnsi="Times New Roman" w:cs="Times New Roman"/>
          <w:b/>
        </w:rPr>
        <w:t>/202</w:t>
      </w:r>
      <w:r w:rsidR="00443D0E" w:rsidRPr="00597647">
        <w:rPr>
          <w:rFonts w:ascii="Times New Roman" w:hAnsi="Times New Roman" w:cs="Times New Roman"/>
          <w:b/>
        </w:rPr>
        <w:t>5. (II</w:t>
      </w:r>
      <w:r w:rsidR="007C1E0A" w:rsidRPr="00597647">
        <w:rPr>
          <w:rFonts w:ascii="Times New Roman" w:hAnsi="Times New Roman" w:cs="Times New Roman"/>
          <w:b/>
        </w:rPr>
        <w:t>.19.)</w:t>
      </w:r>
      <w:r w:rsidRPr="00597647">
        <w:rPr>
          <w:rFonts w:ascii="Times New Roman" w:hAnsi="Times New Roman" w:cs="Times New Roman"/>
          <w:b/>
        </w:rPr>
        <w:t xml:space="preserve"> számú rendelet</w:t>
      </w:r>
      <w:r w:rsidR="00401F5B" w:rsidRPr="00597647">
        <w:rPr>
          <w:rFonts w:ascii="Times New Roman" w:hAnsi="Times New Roman" w:cs="Times New Roman"/>
          <w:b/>
        </w:rPr>
        <w:t>e</w:t>
      </w:r>
      <w:r w:rsidRPr="00597647">
        <w:rPr>
          <w:rFonts w:ascii="Times New Roman" w:hAnsi="Times New Roman" w:cs="Times New Roman"/>
          <w:b/>
        </w:rPr>
        <w:t xml:space="preserve"> szerint</w:t>
      </w:r>
      <w:r w:rsidR="006A35F2" w:rsidRPr="00597647">
        <w:rPr>
          <w:rFonts w:ascii="Times New Roman" w:hAnsi="Times New Roman" w:cs="Times New Roman"/>
          <w:b/>
        </w:rPr>
        <w:t>.</w:t>
      </w:r>
    </w:p>
    <w:p w14:paraId="16A16958" w14:textId="77777777" w:rsidR="00CA09A3" w:rsidRPr="00597647" w:rsidRDefault="00CA09A3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3814F255" w:rsidR="00006417" w:rsidRPr="00597647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597647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597647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61F42510" w:rsidR="0076652A" w:rsidRPr="00597647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 pályázat célja, hogy Erzsébetvárosban a kérelemmel érintett lak</w:t>
      </w:r>
      <w:r w:rsidR="00DA0446" w:rsidRPr="00597647">
        <w:rPr>
          <w:rFonts w:ascii="Times New Roman" w:hAnsi="Times New Roman" w:cs="Times New Roman"/>
        </w:rPr>
        <w:t>óingatlanba</w:t>
      </w:r>
      <w:r w:rsidRPr="00597647">
        <w:rPr>
          <w:rFonts w:ascii="Times New Roman" w:hAnsi="Times New Roman" w:cs="Times New Roman"/>
        </w:rPr>
        <w:t xml:space="preserve"> </w:t>
      </w:r>
      <w:r w:rsidR="005C3E3E" w:rsidRPr="00597647">
        <w:rPr>
          <w:rFonts w:ascii="Times New Roman" w:hAnsi="Times New Roman" w:cs="Times New Roman"/>
          <w:b/>
        </w:rPr>
        <w:t>állandó lakcímmel</w:t>
      </w:r>
      <w:r w:rsidR="005C3E3E"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</w:rPr>
        <w:t xml:space="preserve">bejelentett </w:t>
      </w:r>
      <w:r w:rsidR="00DA0446" w:rsidRPr="00597647">
        <w:rPr>
          <w:rFonts w:ascii="Times New Roman" w:hAnsi="Times New Roman" w:cs="Times New Roman"/>
        </w:rPr>
        <w:t xml:space="preserve">magánszemélyek </w:t>
      </w:r>
      <w:r w:rsidRPr="00597647">
        <w:rPr>
          <w:rFonts w:ascii="Times New Roman" w:hAnsi="Times New Roman" w:cs="Times New Roman"/>
        </w:rPr>
        <w:t>(</w:t>
      </w:r>
      <w:r w:rsidRPr="00597647">
        <w:rPr>
          <w:rFonts w:ascii="Times New Roman" w:hAnsi="Times New Roman" w:cs="Times New Roman"/>
          <w:i/>
        </w:rPr>
        <w:t xml:space="preserve">a továbbiakban: </w:t>
      </w:r>
      <w:r w:rsidR="003B4E83" w:rsidRPr="00597647">
        <w:rPr>
          <w:rFonts w:ascii="Times New Roman" w:hAnsi="Times New Roman" w:cs="Times New Roman"/>
          <w:i/>
        </w:rPr>
        <w:t>P</w:t>
      </w:r>
      <w:r w:rsidRPr="00597647">
        <w:rPr>
          <w:rFonts w:ascii="Times New Roman" w:hAnsi="Times New Roman" w:cs="Times New Roman"/>
          <w:i/>
        </w:rPr>
        <w:t>ályázó</w:t>
      </w:r>
      <w:r w:rsidRPr="00597647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597647">
        <w:rPr>
          <w:rFonts w:ascii="Times New Roman" w:hAnsi="Times New Roman" w:cs="Times New Roman"/>
          <w:b/>
          <w:i/>
        </w:rPr>
        <w:t xml:space="preserve"> </w:t>
      </w:r>
      <w:r w:rsidRPr="00597647">
        <w:rPr>
          <w:rFonts w:ascii="Times New Roman" w:hAnsi="Times New Roman" w:cs="Times New Roman"/>
          <w:b/>
        </w:rPr>
        <w:t>zajártalmat</w:t>
      </w:r>
      <w:r w:rsidRPr="00597647">
        <w:rPr>
          <w:rFonts w:ascii="Times New Roman" w:hAnsi="Times New Roman" w:cs="Times New Roman"/>
        </w:rPr>
        <w:t xml:space="preserve"> a homlokzati abla</w:t>
      </w:r>
      <w:r w:rsidR="007C5B86" w:rsidRPr="00597647">
        <w:rPr>
          <w:rFonts w:ascii="Times New Roman" w:hAnsi="Times New Roman" w:cs="Times New Roman"/>
        </w:rPr>
        <w:t>kok utólagos hangszigetelésével, cseréjével</w:t>
      </w:r>
      <w:r w:rsidR="00622566" w:rsidRPr="00597647">
        <w:rPr>
          <w:rFonts w:ascii="Times New Roman" w:hAnsi="Times New Roman" w:cs="Times New Roman"/>
        </w:rPr>
        <w:t>, egyúttal az</w:t>
      </w:r>
      <w:r w:rsidRPr="00597647">
        <w:rPr>
          <w:rFonts w:ascii="Times New Roman" w:hAnsi="Times New Roman" w:cs="Times New Roman"/>
        </w:rPr>
        <w:t xml:space="preserve"> ablakok </w:t>
      </w:r>
      <w:r w:rsidRPr="00597647">
        <w:rPr>
          <w:rFonts w:ascii="Times New Roman" w:hAnsi="Times New Roman" w:cs="Times New Roman"/>
          <w:b/>
        </w:rPr>
        <w:t>hőszigetelő</w:t>
      </w:r>
      <w:r w:rsidRPr="00597647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597647">
        <w:rPr>
          <w:rFonts w:ascii="Times New Roman" w:hAnsi="Times New Roman" w:cs="Times New Roman"/>
          <w:b/>
        </w:rPr>
        <w:t>építészeti karakter védelme</w:t>
      </w:r>
      <w:r w:rsidRPr="00597647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597647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4B03DA85" w14:textId="6E3EC4A8" w:rsidR="0076652A" w:rsidRPr="00597647" w:rsidRDefault="00950EE9" w:rsidP="007C5B86">
      <w:pPr>
        <w:pStyle w:val="Nincstrkz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</w:rPr>
        <w:t xml:space="preserve">Felhívjuk a </w:t>
      </w:r>
      <w:r w:rsidR="003B4E83" w:rsidRPr="00597647">
        <w:rPr>
          <w:rFonts w:ascii="Times New Roman" w:hAnsi="Times New Roman" w:cs="Times New Roman"/>
        </w:rPr>
        <w:t>P</w:t>
      </w:r>
      <w:r w:rsidRPr="00597647">
        <w:rPr>
          <w:rFonts w:ascii="Times New Roman" w:hAnsi="Times New Roman" w:cs="Times New Roman"/>
        </w:rPr>
        <w:t xml:space="preserve">ályázók figyelmét, hogy </w:t>
      </w:r>
      <w:r w:rsidRPr="00597647">
        <w:rPr>
          <w:rFonts w:ascii="Times New Roman" w:hAnsi="Times New Roman" w:cs="Times New Roman"/>
          <w:b/>
        </w:rPr>
        <w:t>a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pályázat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keretén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belül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 xml:space="preserve">műanyag nyílászáró </w:t>
      </w:r>
      <w:r w:rsidR="00AE3B94" w:rsidRPr="00597647">
        <w:rPr>
          <w:rFonts w:ascii="Times New Roman" w:hAnsi="Times New Roman" w:cs="Times New Roman"/>
          <w:b/>
          <w:u w:val="single"/>
        </w:rPr>
        <w:t>kizárólag</w:t>
      </w:r>
      <w:r w:rsidR="00AE3B94" w:rsidRPr="00597647">
        <w:rPr>
          <w:rFonts w:ascii="Times New Roman" w:hAnsi="Times New Roman" w:cs="Times New Roman"/>
          <w:b/>
        </w:rPr>
        <w:t xml:space="preserve"> a közterületről nem látható homlokzatokon megengedett</w:t>
      </w:r>
      <w:r w:rsidR="009340C8" w:rsidRPr="00597647">
        <w:rPr>
          <w:rFonts w:ascii="Times New Roman" w:hAnsi="Times New Roman" w:cs="Times New Roman"/>
          <w:b/>
        </w:rPr>
        <w:t xml:space="preserve"> </w:t>
      </w:r>
      <w:r w:rsidR="00AE3B94" w:rsidRPr="00597647">
        <w:rPr>
          <w:rFonts w:ascii="Times New Roman" w:hAnsi="Times New Roman" w:cs="Times New Roman"/>
          <w:b/>
        </w:rPr>
        <w:t>az épület karakterének figy</w:t>
      </w:r>
      <w:r w:rsidRPr="00597647">
        <w:rPr>
          <w:rFonts w:ascii="Times New Roman" w:hAnsi="Times New Roman" w:cs="Times New Roman"/>
          <w:b/>
        </w:rPr>
        <w:t>el</w:t>
      </w:r>
      <w:r w:rsidR="00AE3B94" w:rsidRPr="00597647">
        <w:rPr>
          <w:rFonts w:ascii="Times New Roman" w:hAnsi="Times New Roman" w:cs="Times New Roman"/>
          <w:b/>
        </w:rPr>
        <w:t>embe vételével az eredeti nyílászárók osztásával és színezésével</w:t>
      </w:r>
      <w:r w:rsidR="00EB79B5" w:rsidRPr="00597647">
        <w:rPr>
          <w:rFonts w:ascii="Times New Roman" w:hAnsi="Times New Roman" w:cs="Times New Roman"/>
          <w:b/>
        </w:rPr>
        <w:t xml:space="preserve"> megegyező módon helyezhető el.</w:t>
      </w:r>
      <w:r w:rsidR="009340C8" w:rsidRPr="00597647">
        <w:rPr>
          <w:rFonts w:ascii="Times New Roman" w:hAnsi="Times New Roman" w:cs="Times New Roman"/>
          <w:b/>
        </w:rPr>
        <w:t xml:space="preserve"> </w:t>
      </w:r>
      <w:r w:rsidR="00E34C35" w:rsidRPr="00597647">
        <w:rPr>
          <w:rFonts w:ascii="Times New Roman" w:hAnsi="Times New Roman" w:cs="Times New Roman"/>
          <w:b/>
        </w:rPr>
        <w:t>A</w:t>
      </w:r>
      <w:r w:rsidR="00AE3B94" w:rsidRPr="00597647">
        <w:rPr>
          <w:rFonts w:ascii="Times New Roman" w:hAnsi="Times New Roman" w:cs="Times New Roman"/>
          <w:b/>
        </w:rPr>
        <w:t xml:space="preserve"> </w:t>
      </w:r>
      <w:r w:rsidR="00E34C35" w:rsidRPr="00597647">
        <w:rPr>
          <w:rFonts w:ascii="Times New Roman" w:hAnsi="Times New Roman" w:cs="Times New Roman"/>
          <w:b/>
        </w:rPr>
        <w:t>védelem alatt álló épület (műemléki védelem, fővárosi, vagy helyi védett épület) esetén műanyag nyílászáró a belső udvari homlokzatokon sem megengedett!</w:t>
      </w:r>
      <w:r w:rsidR="00AE3B94" w:rsidRPr="00597647">
        <w:rPr>
          <w:rFonts w:ascii="Times New Roman" w:hAnsi="Times New Roman" w:cs="Times New Roman"/>
          <w:b/>
        </w:rPr>
        <w:t xml:space="preserve"> </w:t>
      </w:r>
      <w:r w:rsidR="007C5B86" w:rsidRPr="00597647">
        <w:rPr>
          <w:rFonts w:ascii="Times New Roman" w:hAnsi="Times New Roman" w:cs="Times New Roman"/>
          <w:b/>
        </w:rPr>
        <w:t>Védett épület esetén amennyiben a hatályos jogszabályok értelmében a nyílászáró felújítása/cseréje engedélyhez vagy bejelentéshez kötött</w:t>
      </w:r>
      <w:r w:rsidR="00EB79B5" w:rsidRPr="00597647">
        <w:rPr>
          <w:rFonts w:ascii="Times New Roman" w:hAnsi="Times New Roman" w:cs="Times New Roman"/>
          <w:b/>
        </w:rPr>
        <w:t xml:space="preserve"> építési tevékenységnek minősül, úgy </w:t>
      </w:r>
      <w:r w:rsidR="007C5B86" w:rsidRPr="00597647">
        <w:rPr>
          <w:rFonts w:ascii="Times New Roman" w:hAnsi="Times New Roman" w:cs="Times New Roman"/>
          <w:b/>
        </w:rPr>
        <w:t>annak beszerzése a Pályázó kötelessége a kivitelezési munka megkezdése előtt.</w:t>
      </w:r>
    </w:p>
    <w:p w14:paraId="73FE258F" w14:textId="77777777" w:rsidR="00CA09A3" w:rsidRPr="00597647" w:rsidRDefault="00CA09A3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DE2F5F5" w14:textId="5444F1D4" w:rsidR="003922C4" w:rsidRPr="0059764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II</w:t>
      </w:r>
      <w:r w:rsidR="00BE3C7A" w:rsidRPr="00597647">
        <w:rPr>
          <w:rFonts w:ascii="Times New Roman" w:hAnsi="Times New Roman" w:cs="Times New Roman"/>
          <w:b/>
          <w:bCs/>
        </w:rPr>
        <w:t>I</w:t>
      </w:r>
      <w:r w:rsidRPr="00597647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59764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597647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643DC117" w:rsidR="00CA1031" w:rsidRPr="0059764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 w:rsidRPr="00597647">
        <w:rPr>
          <w:rFonts w:ascii="Times New Roman" w:hAnsi="Times New Roman" w:cs="Times New Roman"/>
        </w:rPr>
        <w:t xml:space="preserve">Főépítészi </w:t>
      </w:r>
      <w:r w:rsidR="00CE7363" w:rsidRPr="00597647">
        <w:rPr>
          <w:rFonts w:ascii="Times New Roman" w:hAnsi="Times New Roman" w:cs="Times New Roman"/>
        </w:rPr>
        <w:t>és Vagyongazdálkodási Iroda</w:t>
      </w:r>
      <w:r w:rsidR="00657BEF" w:rsidRPr="00597647">
        <w:rPr>
          <w:rFonts w:ascii="Times New Roman" w:hAnsi="Times New Roman" w:cs="Times New Roman"/>
        </w:rPr>
        <w:t xml:space="preserve"> (</w:t>
      </w:r>
      <w:r w:rsidR="00657BEF" w:rsidRPr="00597647">
        <w:rPr>
          <w:rFonts w:ascii="Times New Roman" w:hAnsi="Times New Roman" w:cs="Times New Roman"/>
          <w:i/>
        </w:rPr>
        <w:t>a továbbiakban: Iroda</w:t>
      </w:r>
      <w:r w:rsidR="00657BEF" w:rsidRPr="00597647">
        <w:rPr>
          <w:rFonts w:ascii="Times New Roman" w:hAnsi="Times New Roman" w:cs="Times New Roman"/>
        </w:rPr>
        <w:t xml:space="preserve">) mint </w:t>
      </w:r>
      <w:r w:rsidRPr="00597647">
        <w:rPr>
          <w:rFonts w:ascii="Times New Roman" w:hAnsi="Times New Roman" w:cs="Times New Roman"/>
        </w:rPr>
        <w:t>szakiroda eltérhet:</w:t>
      </w:r>
    </w:p>
    <w:p w14:paraId="27A2A96D" w14:textId="77777777" w:rsidR="00CA1031" w:rsidRPr="0059764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ablakok </w:t>
      </w:r>
      <w:r w:rsidRPr="00597647">
        <w:rPr>
          <w:rFonts w:ascii="Times New Roman" w:hAnsi="Times New Roman" w:cs="Times New Roman"/>
          <w:b/>
        </w:rPr>
        <w:t>hőszigetelő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képesség</w:t>
      </w:r>
      <w:r w:rsidR="00857E94" w:rsidRPr="00597647">
        <w:rPr>
          <w:rFonts w:ascii="Times New Roman" w:hAnsi="Times New Roman" w:cs="Times New Roman"/>
          <w:b/>
        </w:rPr>
        <w:t>ének</w:t>
      </w:r>
      <w:r w:rsidRPr="00597647">
        <w:rPr>
          <w:rFonts w:ascii="Times New Roman" w:hAnsi="Times New Roman" w:cs="Times New Roman"/>
          <w:b/>
        </w:rPr>
        <w:t xml:space="preserve"> </w:t>
      </w:r>
      <w:r w:rsidR="00857E94" w:rsidRPr="00597647">
        <w:rPr>
          <w:rFonts w:ascii="Times New Roman" w:hAnsi="Times New Roman" w:cs="Times New Roman"/>
          <w:b/>
        </w:rPr>
        <w:t>növelése</w:t>
      </w:r>
      <w:r w:rsidRPr="00597647">
        <w:rPr>
          <w:rFonts w:ascii="Times New Roman" w:hAnsi="Times New Roman" w:cs="Times New Roman"/>
        </w:rPr>
        <w:t>, ami által a Pályázó energia költséget takaríthat meg</w:t>
      </w:r>
      <w:r w:rsidR="00B80499" w:rsidRPr="00597647">
        <w:rPr>
          <w:rFonts w:ascii="Times New Roman" w:hAnsi="Times New Roman" w:cs="Times New Roman"/>
        </w:rPr>
        <w:t>;</w:t>
      </w:r>
    </w:p>
    <w:p w14:paraId="264A7006" w14:textId="0537588B" w:rsidR="00CA1031" w:rsidRPr="0059764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eredeti </w:t>
      </w:r>
      <w:r w:rsidRPr="00597647">
        <w:rPr>
          <w:rFonts w:ascii="Times New Roman" w:hAnsi="Times New Roman" w:cs="Times New Roman"/>
          <w:b/>
        </w:rPr>
        <w:t>építészeti karakter védelme</w:t>
      </w:r>
      <w:r w:rsidRPr="00597647">
        <w:rPr>
          <w:rFonts w:ascii="Times New Roman" w:hAnsi="Times New Roman" w:cs="Times New Roman"/>
        </w:rPr>
        <w:t xml:space="preserve"> és megőrzése</w:t>
      </w:r>
      <w:r w:rsidR="00B80499" w:rsidRPr="00597647">
        <w:rPr>
          <w:rFonts w:ascii="Times New Roman" w:hAnsi="Times New Roman" w:cs="Times New Roman"/>
        </w:rPr>
        <w:t>.</w:t>
      </w:r>
    </w:p>
    <w:p w14:paraId="2907143E" w14:textId="77777777" w:rsidR="00665CE8" w:rsidRPr="001E2D31" w:rsidRDefault="00665CE8" w:rsidP="00665CE8">
      <w:pPr>
        <w:pStyle w:val="Listaszerbekezds1"/>
        <w:autoSpaceDE w:val="0"/>
        <w:spacing w:before="120" w:after="120"/>
        <w:ind w:left="426"/>
        <w:jc w:val="both"/>
        <w:rPr>
          <w:b/>
          <w:sz w:val="22"/>
          <w:szCs w:val="22"/>
        </w:rPr>
      </w:pPr>
      <w:r w:rsidRPr="00597647">
        <w:rPr>
          <w:b/>
          <w:sz w:val="22"/>
          <w:szCs w:val="22"/>
        </w:rPr>
        <w:t xml:space="preserve">A Bizottsági döntés előkészítése során a nyílászárók kialakítása-, osztása-, színe Főépítészi vélemény alapján - az érintett homlokzati megjelenés figyelembe vételével - kerül </w:t>
      </w:r>
      <w:r w:rsidRPr="001E2D31">
        <w:rPr>
          <w:b/>
          <w:sz w:val="22"/>
          <w:szCs w:val="22"/>
        </w:rPr>
        <w:t xml:space="preserve">megállapításra, mely az eredeti kialakítástól-, osztástól-, színtől eltérhet. A Határozat és a Támogatási szerződés tartalmazza az osztásra, színre vonatkozó kitételt, amelynek meg nem valósítása a támogatás egyoldalú felmondását vonja maga után. Az eredeti osztás: a szárnyak </w:t>
      </w:r>
      <w:r w:rsidRPr="001E2D31">
        <w:rPr>
          <w:b/>
          <w:sz w:val="22"/>
          <w:szCs w:val="22"/>
        </w:rPr>
        <w:lastRenderedPageBreak/>
        <w:t xml:space="preserve">és fix emelek (felülvilágító) egymáshoz viszonyított arányának, az osztólécek, üvegfelületek osztásrendjének megtartása. </w:t>
      </w:r>
    </w:p>
    <w:p w14:paraId="2933464B" w14:textId="4932BE42" w:rsidR="009340C8" w:rsidRPr="0059764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Műszakilag elkülöníthető, </w:t>
      </w:r>
      <w:r w:rsidRPr="001329F7">
        <w:rPr>
          <w:rFonts w:ascii="Times New Roman" w:hAnsi="Times New Roman" w:cs="Times New Roman"/>
          <w:b/>
          <w:i/>
        </w:rPr>
        <w:t>még meg nem kezdett munkákkal lehet pályázni</w:t>
      </w:r>
      <w:r w:rsidRPr="00597647">
        <w:rPr>
          <w:rFonts w:ascii="Times New Roman" w:hAnsi="Times New Roman" w:cs="Times New Roman"/>
        </w:rPr>
        <w:t xml:space="preserve">. 1 naptári évben 1 magánszemély 1 </w:t>
      </w:r>
      <w:r w:rsidR="005D10F1" w:rsidRPr="00597647">
        <w:rPr>
          <w:rFonts w:ascii="Times New Roman" w:hAnsi="Times New Roman" w:cs="Times New Roman"/>
        </w:rPr>
        <w:t>ingatlannal</w:t>
      </w:r>
      <w:r w:rsidRPr="00597647">
        <w:rPr>
          <w:rFonts w:ascii="Times New Roman" w:hAnsi="Times New Roman" w:cs="Times New Roman"/>
        </w:rPr>
        <w:t xml:space="preserve"> nyújthat be pályázatot</w:t>
      </w:r>
      <w:r w:rsidR="00EA39A4" w:rsidRPr="00597647">
        <w:rPr>
          <w:rFonts w:ascii="Times New Roman" w:hAnsi="Times New Roman" w:cs="Times New Roman"/>
        </w:rPr>
        <w:t xml:space="preserve">, </w:t>
      </w:r>
      <w:r w:rsidR="006A35F2" w:rsidRPr="00597647">
        <w:rPr>
          <w:rFonts w:ascii="Times New Roman" w:hAnsi="Times New Roman" w:cs="Times New Roman"/>
        </w:rPr>
        <w:t>legfeljebb</w:t>
      </w:r>
      <w:r w:rsidR="00EA39A4" w:rsidRPr="00597647">
        <w:rPr>
          <w:rFonts w:ascii="Times New Roman" w:hAnsi="Times New Roman" w:cs="Times New Roman"/>
        </w:rPr>
        <w:t xml:space="preserve"> 6 db nyílászáróval</w:t>
      </w:r>
      <w:r w:rsidRPr="00597647">
        <w:rPr>
          <w:rFonts w:ascii="Times New Roman" w:hAnsi="Times New Roman" w:cs="Times New Roman"/>
        </w:rPr>
        <w:t xml:space="preserve">. </w:t>
      </w:r>
    </w:p>
    <w:p w14:paraId="10B85D37" w14:textId="491FD4F9" w:rsidR="00CA1031" w:rsidRPr="00597647" w:rsidRDefault="00AE3B94" w:rsidP="009340C8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1 </w:t>
      </w:r>
      <w:r w:rsidR="00875CDF" w:rsidRPr="00597647">
        <w:rPr>
          <w:rFonts w:ascii="Times New Roman" w:hAnsi="Times New Roman" w:cs="Times New Roman"/>
        </w:rPr>
        <w:t>ingatlan</w:t>
      </w:r>
      <w:r w:rsidR="007C5B86"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</w:rPr>
        <w:t>1 n</w:t>
      </w:r>
      <w:r w:rsidR="009340C8" w:rsidRPr="00597647">
        <w:rPr>
          <w:rFonts w:ascii="Times New Roman" w:hAnsi="Times New Roman" w:cs="Times New Roman"/>
        </w:rPr>
        <w:t xml:space="preserve">aptári évben 1 alkalommal </w:t>
      </w:r>
      <w:r w:rsidR="007C5B86" w:rsidRPr="00597647">
        <w:rPr>
          <w:rFonts w:ascii="Times New Roman" w:hAnsi="Times New Roman" w:cs="Times New Roman"/>
        </w:rPr>
        <w:t xml:space="preserve">lehet érintett </w:t>
      </w:r>
      <w:r w:rsidRPr="00597647">
        <w:rPr>
          <w:rFonts w:ascii="Times New Roman" w:hAnsi="Times New Roman" w:cs="Times New Roman"/>
        </w:rPr>
        <w:t>a pályázatban</w:t>
      </w:r>
      <w:r w:rsidR="00B14228" w:rsidRPr="00597647">
        <w:rPr>
          <w:rFonts w:ascii="Times New Roman" w:hAnsi="Times New Roman" w:cs="Times New Roman"/>
        </w:rPr>
        <w:t>, maximum 6 db nyílászáróval</w:t>
      </w:r>
      <w:r w:rsidRPr="00597647">
        <w:rPr>
          <w:rFonts w:ascii="Times New Roman" w:hAnsi="Times New Roman" w:cs="Times New Roman"/>
        </w:rPr>
        <w:t>.</w:t>
      </w:r>
    </w:p>
    <w:p w14:paraId="0BDCC1F4" w14:textId="77777777" w:rsidR="00CA1031" w:rsidRPr="0059764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597647">
        <w:rPr>
          <w:rFonts w:ascii="Times New Roman" w:hAnsi="Times New Roman" w:cs="Times New Roman"/>
        </w:rPr>
        <w:t>,</w:t>
      </w:r>
      <w:r w:rsidRPr="00597647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59764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támogatás </w:t>
      </w:r>
      <w:proofErr w:type="gramStart"/>
      <w:r w:rsidRPr="00597647">
        <w:rPr>
          <w:rFonts w:ascii="Times New Roman" w:hAnsi="Times New Roman" w:cs="Times New Roman"/>
        </w:rPr>
        <w:t>odaítélésének</w:t>
      </w:r>
      <w:proofErr w:type="gramEnd"/>
      <w:r w:rsidRPr="00597647">
        <w:rPr>
          <w:rFonts w:ascii="Times New Roman" w:hAnsi="Times New Roman" w:cs="Times New Roman"/>
        </w:rPr>
        <w:t xml:space="preserve"> ill. </w:t>
      </w:r>
      <w:r w:rsidRPr="00597647">
        <w:rPr>
          <w:rFonts w:ascii="Times New Roman" w:hAnsi="Times New Roman" w:cs="Times New Roman"/>
          <w:b/>
        </w:rPr>
        <w:t>kifizetésének</w:t>
      </w:r>
      <w:r w:rsidR="00BD426C" w:rsidRPr="00597647">
        <w:rPr>
          <w:rFonts w:ascii="Times New Roman" w:hAnsi="Times New Roman" w:cs="Times New Roman"/>
        </w:rPr>
        <w:t xml:space="preserve"> feltétele, hogy a</w:t>
      </w:r>
      <w:r w:rsidRPr="00597647">
        <w:rPr>
          <w:rFonts w:ascii="Times New Roman" w:hAnsi="Times New Roman" w:cs="Times New Roman"/>
        </w:rPr>
        <w:t xml:space="preserve"> felújított ill. új nyílászáró</w:t>
      </w:r>
      <w:r w:rsidR="00136FAC" w:rsidRPr="00597647">
        <w:rPr>
          <w:rFonts w:ascii="Times New Roman" w:hAnsi="Times New Roman" w:cs="Times New Roman"/>
        </w:rPr>
        <w:t>,</w:t>
      </w:r>
      <w:r w:rsidRPr="00597647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2F573A4E" w:rsidR="00523F15" w:rsidRPr="0059764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>A támogatás formája vissza nem térítendő támogatás, amelyet a munka elvégzését követően a benyújtott elszámolás alapján</w:t>
      </w:r>
      <w:r w:rsidR="00AE3F30" w:rsidRPr="00597647">
        <w:rPr>
          <w:rFonts w:ascii="Times New Roman" w:hAnsi="Times New Roman" w:cs="Times New Roman"/>
          <w:b/>
        </w:rPr>
        <w:t xml:space="preserve"> </w:t>
      </w:r>
      <w:r w:rsidR="00875CDF" w:rsidRPr="00597647">
        <w:rPr>
          <w:rFonts w:ascii="Times New Roman" w:hAnsi="Times New Roman" w:cs="Times New Roman"/>
          <w:b/>
        </w:rPr>
        <w:t xml:space="preserve">utófinanszírozás keretén belül </w:t>
      </w:r>
      <w:r w:rsidR="00AE3F30" w:rsidRPr="00597647">
        <w:rPr>
          <w:rFonts w:ascii="Times New Roman" w:hAnsi="Times New Roman" w:cs="Times New Roman"/>
          <w:b/>
        </w:rPr>
        <w:t>– a támogatási szerződésben foglaltak szerint –</w:t>
      </w:r>
      <w:r w:rsidRPr="00597647">
        <w:rPr>
          <w:rFonts w:ascii="Times New Roman" w:hAnsi="Times New Roman" w:cs="Times New Roman"/>
          <w:b/>
        </w:rPr>
        <w:t xml:space="preserve"> </w:t>
      </w:r>
      <w:r w:rsidR="001C1FF6" w:rsidRPr="00597647">
        <w:rPr>
          <w:rFonts w:ascii="Times New Roman" w:hAnsi="Times New Roman" w:cs="Times New Roman"/>
          <w:b/>
        </w:rPr>
        <w:t>folyósíthat</w:t>
      </w:r>
      <w:r w:rsidRPr="00597647">
        <w:rPr>
          <w:rFonts w:ascii="Times New Roman" w:hAnsi="Times New Roman" w:cs="Times New Roman"/>
          <w:b/>
        </w:rPr>
        <w:t xml:space="preserve"> az Önkormányzat a Pályázó részére.</w:t>
      </w:r>
    </w:p>
    <w:p w14:paraId="296FE52B" w14:textId="77777777" w:rsidR="00925F9E" w:rsidRPr="00597647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597647">
        <w:rPr>
          <w:sz w:val="22"/>
          <w:szCs w:val="22"/>
        </w:rPr>
        <w:t>A ténylegese</w:t>
      </w:r>
      <w:r w:rsidR="00593D31" w:rsidRPr="00597647">
        <w:rPr>
          <w:sz w:val="22"/>
          <w:szCs w:val="22"/>
        </w:rPr>
        <w:t>n kifizethető támogatás mértéke</w:t>
      </w:r>
      <w:r w:rsidRPr="00597647">
        <w:rPr>
          <w:sz w:val="22"/>
          <w:szCs w:val="22"/>
        </w:rPr>
        <w:t xml:space="preserve"> </w:t>
      </w:r>
    </w:p>
    <w:p w14:paraId="3E7A8F9E" w14:textId="60442982" w:rsidR="0084094A" w:rsidRPr="00462919" w:rsidRDefault="00925F9E" w:rsidP="00CF1B2F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597647">
        <w:rPr>
          <w:sz w:val="22"/>
          <w:szCs w:val="22"/>
        </w:rPr>
        <w:t>fa</w:t>
      </w:r>
      <w:proofErr w:type="gramEnd"/>
      <w:r w:rsidRPr="00597647">
        <w:rPr>
          <w:sz w:val="22"/>
          <w:szCs w:val="22"/>
        </w:rPr>
        <w:t xml:space="preserve"> nyílászáró esetén: </w:t>
      </w:r>
      <w:r w:rsidR="00FB5B8A" w:rsidRPr="00597647">
        <w:rPr>
          <w:sz w:val="22"/>
          <w:szCs w:val="22"/>
        </w:rPr>
        <w:t xml:space="preserve">           </w:t>
      </w:r>
      <w:r w:rsidR="00523F15" w:rsidRPr="00597647">
        <w:rPr>
          <w:sz w:val="22"/>
          <w:szCs w:val="22"/>
        </w:rPr>
        <w:t xml:space="preserve">nem lehet több a </w:t>
      </w:r>
      <w:r w:rsidR="00F21848" w:rsidRPr="00597647">
        <w:rPr>
          <w:sz w:val="22"/>
          <w:szCs w:val="22"/>
        </w:rPr>
        <w:t xml:space="preserve">Bizottság </w:t>
      </w:r>
      <w:r w:rsidR="00523F15" w:rsidRPr="00597647">
        <w:rPr>
          <w:sz w:val="22"/>
          <w:szCs w:val="22"/>
        </w:rPr>
        <w:t xml:space="preserve">által </w:t>
      </w:r>
      <w:r w:rsidR="00523F15" w:rsidRPr="00462919">
        <w:rPr>
          <w:sz w:val="22"/>
          <w:szCs w:val="22"/>
        </w:rPr>
        <w:t xml:space="preserve">megítélt összegnél, sem az elszámolás során benyújtott számla összegének </w:t>
      </w:r>
      <w:r w:rsidR="00DC2033" w:rsidRPr="00462919">
        <w:rPr>
          <w:sz w:val="22"/>
          <w:szCs w:val="22"/>
        </w:rPr>
        <w:t>5</w:t>
      </w:r>
      <w:r w:rsidR="00373215" w:rsidRPr="00462919">
        <w:rPr>
          <w:sz w:val="22"/>
          <w:szCs w:val="22"/>
        </w:rPr>
        <w:t>0</w:t>
      </w:r>
      <w:r w:rsidR="00523F15" w:rsidRPr="00462919">
        <w:rPr>
          <w:sz w:val="22"/>
          <w:szCs w:val="22"/>
        </w:rPr>
        <w:t>%-ánál</w:t>
      </w:r>
      <w:r w:rsidR="0084094A" w:rsidRPr="00462919">
        <w:rPr>
          <w:sz w:val="22"/>
          <w:szCs w:val="22"/>
        </w:rPr>
        <w:t>;</w:t>
      </w:r>
    </w:p>
    <w:p w14:paraId="142E6E50" w14:textId="466E13B6" w:rsidR="0084094A" w:rsidRPr="00462919" w:rsidRDefault="0084094A" w:rsidP="00FB5B8A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462919">
        <w:rPr>
          <w:sz w:val="22"/>
          <w:szCs w:val="22"/>
        </w:rPr>
        <w:t>műanyag</w:t>
      </w:r>
      <w:proofErr w:type="gramEnd"/>
      <w:r w:rsidRPr="00462919">
        <w:rPr>
          <w:sz w:val="22"/>
          <w:szCs w:val="22"/>
        </w:rPr>
        <w:t xml:space="preserve"> nyílászáró esetén: nem lehet több a Bizottság által megítélt összegnél, sem az elszámolás során benyújtott számla összegének </w:t>
      </w:r>
      <w:r w:rsidR="00DC2033" w:rsidRPr="00462919">
        <w:rPr>
          <w:sz w:val="22"/>
          <w:szCs w:val="22"/>
        </w:rPr>
        <w:t>3</w:t>
      </w:r>
      <w:r w:rsidR="00373215" w:rsidRPr="00462919">
        <w:rPr>
          <w:sz w:val="22"/>
          <w:szCs w:val="22"/>
        </w:rPr>
        <w:t>0</w:t>
      </w:r>
      <w:r w:rsidRPr="00462919">
        <w:rPr>
          <w:sz w:val="22"/>
          <w:szCs w:val="22"/>
        </w:rPr>
        <w:t>%-ánál;</w:t>
      </w:r>
    </w:p>
    <w:p w14:paraId="77669C29" w14:textId="6690F854" w:rsidR="00523F15" w:rsidRPr="00462919" w:rsidRDefault="00523F15" w:rsidP="00CF1B2F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37F0EFD3" w14:textId="7EDA96B1" w:rsidR="00463D4A" w:rsidRPr="00462919" w:rsidRDefault="00463D4A" w:rsidP="00463D4A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462919">
        <w:rPr>
          <w:sz w:val="22"/>
          <w:szCs w:val="22"/>
        </w:rPr>
        <w:t xml:space="preserve">Az egy lakásra jutó támogatás mértéke 1 évben maximum </w:t>
      </w:r>
      <w:r w:rsidR="00DC2033" w:rsidRPr="00462919">
        <w:rPr>
          <w:sz w:val="22"/>
          <w:szCs w:val="22"/>
        </w:rPr>
        <w:t>1</w:t>
      </w:r>
      <w:r w:rsidRPr="00462919">
        <w:rPr>
          <w:sz w:val="22"/>
          <w:szCs w:val="22"/>
        </w:rPr>
        <w:t xml:space="preserve">.000.000 Ft, azaz </w:t>
      </w:r>
      <w:r w:rsidR="00DC2033" w:rsidRPr="00462919">
        <w:rPr>
          <w:sz w:val="22"/>
          <w:szCs w:val="22"/>
        </w:rPr>
        <w:t>egy</w:t>
      </w:r>
      <w:r w:rsidRPr="00462919">
        <w:rPr>
          <w:sz w:val="22"/>
          <w:szCs w:val="22"/>
        </w:rPr>
        <w:t>millió forint, de fa nyílászáró esetén;              legfeljebb a számlá</w:t>
      </w:r>
      <w:r w:rsidR="00DC2033" w:rsidRPr="00462919">
        <w:rPr>
          <w:sz w:val="22"/>
          <w:szCs w:val="22"/>
        </w:rPr>
        <w:t>val igazolt bekerülési költség 5</w:t>
      </w:r>
      <w:r w:rsidRPr="00462919">
        <w:rPr>
          <w:sz w:val="22"/>
          <w:szCs w:val="22"/>
        </w:rPr>
        <w:t>0%-</w:t>
      </w:r>
      <w:proofErr w:type="gramStart"/>
      <w:r w:rsidRPr="00462919">
        <w:rPr>
          <w:sz w:val="22"/>
          <w:szCs w:val="22"/>
        </w:rPr>
        <w:t>a</w:t>
      </w:r>
      <w:proofErr w:type="gramEnd"/>
      <w:r w:rsidRPr="00462919">
        <w:rPr>
          <w:sz w:val="22"/>
          <w:szCs w:val="22"/>
        </w:rPr>
        <w:t xml:space="preserve">, illetve </w:t>
      </w:r>
    </w:p>
    <w:p w14:paraId="312D566F" w14:textId="3AB4FAEC" w:rsidR="00463D4A" w:rsidRPr="00462919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  <w:proofErr w:type="gramStart"/>
      <w:r w:rsidRPr="00462919">
        <w:rPr>
          <w:sz w:val="22"/>
          <w:szCs w:val="22"/>
        </w:rPr>
        <w:t>műanyag</w:t>
      </w:r>
      <w:proofErr w:type="gramEnd"/>
      <w:r w:rsidRPr="00462919">
        <w:rPr>
          <w:sz w:val="22"/>
          <w:szCs w:val="22"/>
        </w:rPr>
        <w:t xml:space="preserve"> nyílászáró esetén    legfeljebb a számlával igazolt</w:t>
      </w:r>
      <w:r w:rsidR="00DC2033" w:rsidRPr="00462919">
        <w:rPr>
          <w:sz w:val="22"/>
          <w:szCs w:val="22"/>
        </w:rPr>
        <w:t xml:space="preserve"> bekerülési költség 3</w:t>
      </w:r>
      <w:r w:rsidRPr="00462919">
        <w:rPr>
          <w:sz w:val="22"/>
          <w:szCs w:val="22"/>
        </w:rPr>
        <w:t xml:space="preserve">0%-a lehet. </w:t>
      </w:r>
    </w:p>
    <w:p w14:paraId="52B1758E" w14:textId="4DDCC15C" w:rsidR="00715506" w:rsidRPr="00597647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  <w:r w:rsidRPr="00462919">
        <w:rPr>
          <w:sz w:val="22"/>
          <w:szCs w:val="22"/>
        </w:rPr>
        <w:t>A támogatás nyílászárónként nem lehet több az I. – V. táblázatokban foglaltaknál:</w:t>
      </w:r>
    </w:p>
    <w:p w14:paraId="28F2D35F" w14:textId="77777777" w:rsidR="00463D4A" w:rsidRPr="00597647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2A1AA20B" w14:textId="660620C7" w:rsidR="00F52869" w:rsidRPr="00597647" w:rsidRDefault="00715506" w:rsidP="002C577A">
      <w:pPr>
        <w:pStyle w:val="Nincstrkz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 xml:space="preserve">Fa nyílászáró </w:t>
      </w:r>
      <w:r w:rsidR="00E75A2F" w:rsidRPr="00597647">
        <w:rPr>
          <w:rFonts w:ascii="Times New Roman" w:hAnsi="Times New Roman" w:cs="Times New Roman"/>
          <w:b/>
        </w:rPr>
        <w:t xml:space="preserve">(ablak) </w:t>
      </w:r>
      <w:r w:rsidRPr="00597647">
        <w:rPr>
          <w:rFonts w:ascii="Times New Roman" w:hAnsi="Times New Roman" w:cs="Times New Roman"/>
          <w:b/>
        </w:rPr>
        <w:t>esetén:</w:t>
      </w:r>
    </w:p>
    <w:p w14:paraId="5AC73CFD" w14:textId="77777777" w:rsidR="00F52869" w:rsidRPr="006A7CB7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14:paraId="287B8A35" w14:textId="77777777" w:rsidR="00071EE1" w:rsidRPr="006A7CB7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71EE1" w:rsidRPr="006A7CB7" w14:paraId="518CA94B" w14:textId="77777777" w:rsidTr="000A771B">
        <w:tc>
          <w:tcPr>
            <w:tcW w:w="709" w:type="dxa"/>
            <w:vMerge w:val="restart"/>
            <w:vAlign w:val="center"/>
          </w:tcPr>
          <w:p w14:paraId="2671D3FE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77DE8EB6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3015DB59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6A7CB7" w14:paraId="4050F00F" w14:textId="77777777" w:rsidTr="000A771B">
        <w:tc>
          <w:tcPr>
            <w:tcW w:w="709" w:type="dxa"/>
            <w:vMerge/>
          </w:tcPr>
          <w:p w14:paraId="1C47726C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BFD5A58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417FDC41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316DDF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</w:t>
            </w:r>
            <w:r w:rsidR="00851277" w:rsidRPr="006A7CB7">
              <w:rPr>
                <w:rFonts w:ascii="Times New Roman" w:hAnsi="Times New Roman" w:cs="Times New Roman"/>
                <w:b/>
              </w:rPr>
              <w:t>0</w:t>
            </w:r>
            <w:r w:rsidRPr="006A7CB7">
              <w:rPr>
                <w:rFonts w:ascii="Times New Roman" w:hAnsi="Times New Roman" w:cs="Times New Roman"/>
                <w:b/>
              </w:rPr>
              <w:t xml:space="preserve">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6A7CB7" w14:paraId="2865D20A" w14:textId="77777777" w:rsidTr="000A771B">
        <w:tc>
          <w:tcPr>
            <w:tcW w:w="709" w:type="dxa"/>
            <w:vMerge/>
          </w:tcPr>
          <w:p w14:paraId="7C164670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D993277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9320221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0E88926B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14:paraId="46F5FF63" w14:textId="77777777" w:rsidTr="000A771B">
        <w:tc>
          <w:tcPr>
            <w:tcW w:w="709" w:type="dxa"/>
          </w:tcPr>
          <w:p w14:paraId="3D8C49B6" w14:textId="7810CC74" w:rsidR="000A771B" w:rsidRPr="006A7CB7" w:rsidRDefault="00044210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  <w:p w14:paraId="0B587010" w14:textId="77777777" w:rsidR="00071EE1" w:rsidRPr="006A7CB7" w:rsidRDefault="00071EE1" w:rsidP="000A771B">
            <w:pPr>
              <w:jc w:val="center"/>
            </w:pPr>
          </w:p>
        </w:tc>
        <w:tc>
          <w:tcPr>
            <w:tcW w:w="3464" w:type="dxa"/>
          </w:tcPr>
          <w:p w14:paraId="49F4A2DC" w14:textId="0D6AB890" w:rsidR="00071EE1" w:rsidRPr="006A7CB7" w:rsidRDefault="00071EE1" w:rsidP="00BE1F6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nyílászáró </w:t>
            </w:r>
            <w:r w:rsidR="005E0C32" w:rsidRPr="006A7CB7">
              <w:rPr>
                <w:rFonts w:ascii="Times New Roman" w:hAnsi="Times New Roman" w:cs="Times New Roman"/>
              </w:rPr>
              <w:t xml:space="preserve">tokjának és külső szárnyainak felújítása mellett a belső oldali ablakszárnyak </w:t>
            </w:r>
            <w:r w:rsidR="00BE1F69" w:rsidRPr="006A7CB7">
              <w:rPr>
                <w:rFonts w:ascii="Times New Roman" w:hAnsi="Times New Roman" w:cs="Times New Roman"/>
              </w:rPr>
              <w:t>hő- és hangszigetelő üvegezés</w:t>
            </w:r>
            <w:r w:rsidR="005E0C32" w:rsidRPr="006A7CB7">
              <w:rPr>
                <w:rFonts w:ascii="Times New Roman" w:hAnsi="Times New Roman" w:cs="Times New Roman"/>
              </w:rPr>
              <w:t xml:space="preserve">e </w:t>
            </w:r>
          </w:p>
        </w:tc>
        <w:tc>
          <w:tcPr>
            <w:tcW w:w="2718" w:type="dxa"/>
            <w:vAlign w:val="center"/>
          </w:tcPr>
          <w:p w14:paraId="4918A04C" w14:textId="42FFA152" w:rsidR="00A74981" w:rsidRPr="006A7CB7" w:rsidRDefault="00A74981" w:rsidP="00DB26CB">
            <w:pPr>
              <w:pStyle w:val="Nincstrkz"/>
              <w:jc w:val="center"/>
              <w:rPr>
                <w:rFonts w:ascii="Times New Roman" w:hAnsi="Times New Roman" w:cs="Times New Roman"/>
                <w:strike/>
              </w:rPr>
            </w:pPr>
            <w:r w:rsidRPr="006A7CB7">
              <w:rPr>
                <w:rFonts w:ascii="Times New Roman" w:hAnsi="Times New Roman" w:cs="Times New Roman"/>
              </w:rPr>
              <w:t>1</w:t>
            </w:r>
            <w:r w:rsidR="006A1076" w:rsidRPr="006A7CB7">
              <w:rPr>
                <w:rFonts w:ascii="Times New Roman" w:hAnsi="Times New Roman" w:cs="Times New Roman"/>
              </w:rPr>
              <w:t>50</w:t>
            </w:r>
            <w:r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="00DB26CB" w:rsidRPr="006A7CB7">
              <w:rPr>
                <w:rFonts w:ascii="Times New Roman" w:hAnsi="Times New Roman" w:cs="Times New Roman"/>
              </w:rPr>
              <w:t>zázötven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E6A16B4" w14:textId="22CE895E"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A74981" w:rsidRPr="006A7CB7">
              <w:rPr>
                <w:rFonts w:ascii="Times New Roman" w:hAnsi="Times New Roman" w:cs="Times New Roman"/>
              </w:rPr>
              <w:t xml:space="preserve">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</w:tr>
      <w:tr w:rsidR="00071EE1" w:rsidRPr="006A7CB7" w14:paraId="30F86509" w14:textId="77777777" w:rsidTr="000A771B">
        <w:tc>
          <w:tcPr>
            <w:tcW w:w="709" w:type="dxa"/>
          </w:tcPr>
          <w:p w14:paraId="66534683" w14:textId="7AB0BE2B" w:rsidR="00071EE1" w:rsidRPr="006A7CB7" w:rsidRDefault="00A7498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</w:t>
            </w:r>
            <w:r w:rsidR="00071EE1" w:rsidRPr="006A7C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14:paraId="23C50FB8" w14:textId="74C88BB1" w:rsidR="00071EE1" w:rsidRPr="006A7CB7" w:rsidRDefault="00057B7E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</w:t>
            </w:r>
            <w:r w:rsidR="003F1D52" w:rsidRPr="006A7CB7">
              <w:rPr>
                <w:rFonts w:ascii="Times New Roman" w:hAnsi="Times New Roman" w:cs="Times New Roman"/>
              </w:rPr>
              <w:t>egegyező új hő-, és hangszigetel</w:t>
            </w:r>
            <w:r w:rsidR="00A74981" w:rsidRPr="006A7CB7">
              <w:rPr>
                <w:rFonts w:ascii="Times New Roman" w:hAnsi="Times New Roman" w:cs="Times New Roman"/>
              </w:rPr>
              <w:t>t nyílászáró beépítése meg</w:t>
            </w:r>
            <w:r w:rsidRPr="006A7CB7">
              <w:rPr>
                <w:rFonts w:ascii="Times New Roman" w:hAnsi="Times New Roman" w:cs="Times New Roman"/>
              </w:rPr>
              <w:t>maradó felújított tokszerkezetbe</w:t>
            </w:r>
            <w:r w:rsidR="00715506" w:rsidRPr="006A7CB7">
              <w:rPr>
                <w:rFonts w:ascii="Times New Roman" w:hAnsi="Times New Roman" w:cs="Times New Roman"/>
              </w:rPr>
              <w:t>, vagy helyreállított falszerkezetbe</w:t>
            </w:r>
          </w:p>
        </w:tc>
        <w:tc>
          <w:tcPr>
            <w:tcW w:w="2718" w:type="dxa"/>
            <w:vAlign w:val="center"/>
          </w:tcPr>
          <w:p w14:paraId="3965685F" w14:textId="77F27488"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</w:t>
            </w:r>
            <w:r w:rsidR="00A74981"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ettőszáznyolcvan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DD0090E" w14:textId="202AABC5" w:rsidR="006A1076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380.000,- Ft, azaz </w:t>
            </w:r>
            <w:r w:rsidR="003B4E83" w:rsidRPr="006A7CB7">
              <w:rPr>
                <w:rFonts w:ascii="Times New Roman" w:hAnsi="Times New Roman" w:cs="Times New Roman"/>
              </w:rPr>
              <w:t>h</w:t>
            </w:r>
            <w:r w:rsidR="00DB26CB" w:rsidRPr="006A7CB7">
              <w:rPr>
                <w:rFonts w:ascii="Times New Roman" w:hAnsi="Times New Roman" w:cs="Times New Roman"/>
              </w:rPr>
              <w:t>áromszáznyolcvan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4448D9EB" w14:textId="142E4DDB" w:rsidR="00071EE1" w:rsidRPr="006A7CB7" w:rsidRDefault="00071EE1" w:rsidP="00E75A2F">
      <w:pPr>
        <w:pStyle w:val="Nincstrkz"/>
        <w:rPr>
          <w:rFonts w:ascii="Times New Roman" w:hAnsi="Times New Roman" w:cs="Times New Roman"/>
        </w:rPr>
      </w:pPr>
    </w:p>
    <w:p w14:paraId="33D55B89" w14:textId="2720ED46" w:rsidR="00E75A2F" w:rsidRPr="006A7CB7" w:rsidRDefault="00E75A2F" w:rsidP="00E75A2F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Fa nyílászáró (ajtó) esetén:</w:t>
      </w:r>
    </w:p>
    <w:p w14:paraId="4F6D7C3C" w14:textId="77777777" w:rsidR="00E75A2F" w:rsidRPr="006A7CB7" w:rsidRDefault="00E75A2F" w:rsidP="00E75A2F">
      <w:pPr>
        <w:pStyle w:val="Nincstrkz"/>
        <w:rPr>
          <w:rFonts w:ascii="Times New Roman" w:hAnsi="Times New Roman" w:cs="Times New Roman"/>
        </w:rPr>
      </w:pPr>
    </w:p>
    <w:p w14:paraId="39DCE96F" w14:textId="77777777" w:rsidR="00071EE1" w:rsidRPr="006A7CB7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14:paraId="6AF411BA" w14:textId="77777777" w:rsidR="00575E29" w:rsidRPr="006A7CB7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6A7CB7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6A7CB7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6A7CB7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378B4AE1" w:rsidR="00071EE1" w:rsidRPr="006A7CB7" w:rsidRDefault="00071EE1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valamennyi ajtószárny lapjának teljes felújítása, valamint hő- és hangszigetelő üvegezése, </w:t>
            </w:r>
            <w:r w:rsidR="00136FAC" w:rsidRPr="006A7CB7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48EB5E0E" w14:textId="4DF99C90" w:rsidR="00FC35BA" w:rsidRPr="006A7CB7" w:rsidRDefault="00FC35BA" w:rsidP="00FC35BA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150.000,- Ft, azaz</w:t>
            </w:r>
          </w:p>
          <w:p w14:paraId="59D038F5" w14:textId="188B6247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s</w:t>
            </w:r>
            <w:r w:rsidR="00FC35BA" w:rsidRPr="006A7CB7">
              <w:rPr>
                <w:rFonts w:ascii="Times New Roman" w:hAnsi="Times New Roman" w:cs="Times New Roman"/>
              </w:rPr>
              <w:t xml:space="preserve">zázötvenezer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2425F5F5" w14:textId="6D638480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5F598182" w14:textId="29EFDDB0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Kettőszázezer Forint</w:t>
            </w:r>
          </w:p>
        </w:tc>
      </w:tr>
      <w:tr w:rsidR="00071EE1" w:rsidRPr="006A7CB7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506" w:type="dxa"/>
          </w:tcPr>
          <w:p w14:paraId="32E9889E" w14:textId="39E9BF1D" w:rsidR="00071EE1" w:rsidRPr="006A7CB7" w:rsidRDefault="003F1D52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hangszigetelt szárny beépítése (tok cseréjével vagy meglévő felújításával), vagy új ajtó beépítése</w:t>
            </w:r>
          </w:p>
        </w:tc>
        <w:tc>
          <w:tcPr>
            <w:tcW w:w="2835" w:type="dxa"/>
            <w:vAlign w:val="center"/>
          </w:tcPr>
          <w:p w14:paraId="442AE1C0" w14:textId="1B69D18D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3C23601C" w14:textId="35E682FD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</w:t>
            </w:r>
            <w:r w:rsidR="00FC35BA" w:rsidRPr="006A7CB7">
              <w:rPr>
                <w:rFonts w:ascii="Times New Roman" w:hAnsi="Times New Roman" w:cs="Times New Roman"/>
              </w:rPr>
              <w:t xml:space="preserve">ettőszáznyolcvanezer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342AF873" w14:textId="1BEBA9C5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380.000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6F8A2B4A" w14:textId="0021475A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h</w:t>
            </w:r>
            <w:r w:rsidR="00FC35BA" w:rsidRPr="006A7CB7">
              <w:rPr>
                <w:rFonts w:ascii="Times New Roman" w:hAnsi="Times New Roman" w:cs="Times New Roman"/>
              </w:rPr>
              <w:t xml:space="preserve">áromszáznyolcvanezer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7CE25927" w14:textId="77777777" w:rsidR="00CA09A3" w:rsidRDefault="00CA09A3" w:rsidP="00715506">
      <w:pPr>
        <w:pStyle w:val="Nincstrkz"/>
        <w:rPr>
          <w:rFonts w:ascii="Times New Roman" w:hAnsi="Times New Roman" w:cs="Times New Roman"/>
          <w:b/>
        </w:rPr>
      </w:pPr>
    </w:p>
    <w:p w14:paraId="28043D8A" w14:textId="23011DD6" w:rsidR="00715506" w:rsidRPr="006A7CB7" w:rsidRDefault="00715506" w:rsidP="00715506">
      <w:pPr>
        <w:pStyle w:val="Nincstrkz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 xml:space="preserve">Műanyag nyílászáró </w:t>
      </w:r>
      <w:r w:rsidR="00E75A2F" w:rsidRPr="006A7CB7">
        <w:rPr>
          <w:rFonts w:ascii="Times New Roman" w:hAnsi="Times New Roman" w:cs="Times New Roman"/>
          <w:b/>
        </w:rPr>
        <w:t xml:space="preserve">(ablak) </w:t>
      </w:r>
      <w:r w:rsidRPr="006A7CB7">
        <w:rPr>
          <w:rFonts w:ascii="Times New Roman" w:hAnsi="Times New Roman" w:cs="Times New Roman"/>
          <w:b/>
        </w:rPr>
        <w:t>esetén:</w:t>
      </w:r>
    </w:p>
    <w:p w14:paraId="1EBA87D1" w14:textId="5E3DAF39" w:rsidR="00715506" w:rsidRPr="006A7CB7" w:rsidRDefault="00715506" w:rsidP="00715506">
      <w:pPr>
        <w:pStyle w:val="Nincstrkz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III. táblázat</w:t>
      </w:r>
    </w:p>
    <w:p w14:paraId="57647392" w14:textId="77777777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44210" w:rsidRPr="006A7CB7" w14:paraId="5F1A0B00" w14:textId="77777777" w:rsidTr="00120671">
        <w:tc>
          <w:tcPr>
            <w:tcW w:w="709" w:type="dxa"/>
            <w:vMerge w:val="restart"/>
            <w:vAlign w:val="center"/>
          </w:tcPr>
          <w:p w14:paraId="33E0C05A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504016D5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45B8D6ED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44210" w:rsidRPr="006A7CB7" w14:paraId="17EAC128" w14:textId="77777777" w:rsidTr="00120671">
        <w:tc>
          <w:tcPr>
            <w:tcW w:w="709" w:type="dxa"/>
            <w:vMerge/>
          </w:tcPr>
          <w:p w14:paraId="0524F517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5DB3105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4F47976" w14:textId="77777777"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E48C64" w14:textId="77777777"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44210" w:rsidRPr="006A7CB7" w14:paraId="7098C019" w14:textId="77777777" w:rsidTr="00120671">
        <w:tc>
          <w:tcPr>
            <w:tcW w:w="709" w:type="dxa"/>
            <w:vMerge/>
          </w:tcPr>
          <w:p w14:paraId="2400D36E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4EBBE9C5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1A03F6FF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2527529B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14:paraId="20E8401A" w14:textId="77777777" w:rsidTr="00120671">
        <w:tc>
          <w:tcPr>
            <w:tcW w:w="709" w:type="dxa"/>
          </w:tcPr>
          <w:p w14:paraId="1EE804F8" w14:textId="484011E6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</w:tcPr>
          <w:p w14:paraId="46136666" w14:textId="674B8D28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megegyező új hő-, és hangszigetelt nyílászáró beépítése megmaradó felújított tokszerkezetbe, vagy helyreállított falszerkezetbe</w:t>
            </w:r>
          </w:p>
        </w:tc>
        <w:tc>
          <w:tcPr>
            <w:tcW w:w="2718" w:type="dxa"/>
            <w:vAlign w:val="center"/>
          </w:tcPr>
          <w:p w14:paraId="747CFBE5" w14:textId="7D1CE351"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 xml:space="preserve">zázhatvanezer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1AB15A77" w14:textId="18A96437"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 xml:space="preserve">ettőszázhúszezer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0244EE43" w14:textId="0D7CD34B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p w14:paraId="08C29E18" w14:textId="665ADC06" w:rsidR="00E75A2F" w:rsidRPr="006A7CB7" w:rsidRDefault="00E75A2F" w:rsidP="00715506">
      <w:pPr>
        <w:pStyle w:val="Nincstrkz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</w:rPr>
        <w:t>Műanyag nyílászáró (ajtó) esetén:</w:t>
      </w:r>
    </w:p>
    <w:p w14:paraId="0A75A23A" w14:textId="4A533EA4" w:rsidR="00044210" w:rsidRPr="006A7CB7" w:rsidRDefault="00044210" w:rsidP="00044210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IV. táblázat</w:t>
      </w:r>
    </w:p>
    <w:p w14:paraId="5DDD3913" w14:textId="77777777" w:rsidR="00044210" w:rsidRPr="006A7CB7" w:rsidRDefault="00044210" w:rsidP="00044210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44210" w:rsidRPr="006A7CB7" w14:paraId="19C14910" w14:textId="77777777" w:rsidTr="00120671">
        <w:trPr>
          <w:cantSplit/>
        </w:trPr>
        <w:tc>
          <w:tcPr>
            <w:tcW w:w="463" w:type="dxa"/>
            <w:vMerge w:val="restart"/>
            <w:vAlign w:val="center"/>
          </w:tcPr>
          <w:p w14:paraId="0AE37BFA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417D2C7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30FDF589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44210" w:rsidRPr="006A7CB7" w14:paraId="6B9FB054" w14:textId="77777777" w:rsidTr="00120671">
        <w:trPr>
          <w:cantSplit/>
        </w:trPr>
        <w:tc>
          <w:tcPr>
            <w:tcW w:w="463" w:type="dxa"/>
            <w:vMerge/>
          </w:tcPr>
          <w:p w14:paraId="271C9872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0F1118A5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EB3382" w14:textId="77777777"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6323B33A" w14:textId="77777777"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44210" w:rsidRPr="006A7CB7" w14:paraId="56CF0178" w14:textId="77777777" w:rsidTr="00120671">
        <w:trPr>
          <w:cantSplit/>
        </w:trPr>
        <w:tc>
          <w:tcPr>
            <w:tcW w:w="463" w:type="dxa"/>
            <w:vMerge/>
          </w:tcPr>
          <w:p w14:paraId="683C74CF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725A116C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45B4F7A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E04BCE2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14:paraId="2645A998" w14:textId="77777777" w:rsidTr="00120671">
        <w:trPr>
          <w:cantSplit/>
        </w:trPr>
        <w:tc>
          <w:tcPr>
            <w:tcW w:w="463" w:type="dxa"/>
          </w:tcPr>
          <w:p w14:paraId="09A5618F" w14:textId="5CFB6FEE" w:rsidR="00044210" w:rsidRPr="006A7CB7" w:rsidRDefault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</w:tcPr>
          <w:p w14:paraId="289C4DDE" w14:textId="47A0FA6D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hangszigetelő ajtó beépítése</w:t>
            </w:r>
          </w:p>
        </w:tc>
        <w:tc>
          <w:tcPr>
            <w:tcW w:w="2835" w:type="dxa"/>
            <w:vAlign w:val="center"/>
          </w:tcPr>
          <w:p w14:paraId="0BDABF9F" w14:textId="357649E1"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CE791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>zázhatvanezer Forint</w:t>
            </w:r>
          </w:p>
        </w:tc>
        <w:tc>
          <w:tcPr>
            <w:tcW w:w="2694" w:type="dxa"/>
            <w:vAlign w:val="center"/>
          </w:tcPr>
          <w:p w14:paraId="35415424" w14:textId="15FD038C"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CE791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>ettőszázhúszezer Forint</w:t>
            </w:r>
          </w:p>
        </w:tc>
      </w:tr>
    </w:tbl>
    <w:p w14:paraId="5E05B739" w14:textId="77777777" w:rsidR="00463D4A" w:rsidRDefault="00463D4A" w:rsidP="00463D4A">
      <w:pPr>
        <w:pStyle w:val="Nincstrkz"/>
        <w:ind w:left="426"/>
        <w:jc w:val="center"/>
        <w:rPr>
          <w:rFonts w:ascii="Times New Roman" w:hAnsi="Times New Roman" w:cs="Times New Roman"/>
        </w:rPr>
      </w:pPr>
    </w:p>
    <w:p w14:paraId="5A5E8CD5" w14:textId="004C6BC6" w:rsidR="00463D4A" w:rsidRPr="006A7CB7" w:rsidRDefault="00463D4A" w:rsidP="00463D4A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V. táblázat</w:t>
      </w:r>
    </w:p>
    <w:p w14:paraId="784DBA17" w14:textId="77777777" w:rsidR="00463D4A" w:rsidRDefault="00463D4A" w:rsidP="00463D4A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421"/>
        <w:gridCol w:w="3543"/>
        <w:gridCol w:w="2835"/>
        <w:gridCol w:w="2694"/>
      </w:tblGrid>
      <w:tr w:rsidR="00463D4A" w14:paraId="76EC7AEE" w14:textId="77777777" w:rsidTr="00463D4A">
        <w:trPr>
          <w:trHeight w:val="682"/>
        </w:trPr>
        <w:tc>
          <w:tcPr>
            <w:tcW w:w="421" w:type="dxa"/>
            <w:vAlign w:val="center"/>
          </w:tcPr>
          <w:p w14:paraId="58E90814" w14:textId="61BF4A71"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3543" w:type="dxa"/>
            <w:vAlign w:val="center"/>
          </w:tcPr>
          <w:p w14:paraId="7EE7CDB0" w14:textId="0297C6B1"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>Pályázott munka</w:t>
            </w:r>
          </w:p>
        </w:tc>
        <w:tc>
          <w:tcPr>
            <w:tcW w:w="2835" w:type="dxa"/>
          </w:tcPr>
          <w:p w14:paraId="1DCAE4C2" w14:textId="2BFB20F4" w:rsidR="00463D4A" w:rsidRPr="00463D4A" w:rsidRDefault="00463D4A" w:rsidP="00463D4A">
            <w:pPr>
              <w:pStyle w:val="Nincstrkz"/>
              <w:spacing w:line="216" w:lineRule="auto"/>
              <w:rPr>
                <w:rFonts w:ascii="Times New Roman" w:hAnsi="Times New Roman"/>
                <w:b/>
              </w:rPr>
            </w:pPr>
            <w:r w:rsidRPr="00463D4A">
              <w:rPr>
                <w:rFonts w:ascii="Times New Roman" w:hAnsi="Times New Roman"/>
                <w:b/>
              </w:rPr>
              <w:t xml:space="preserve">Fa nyílászáró beépítése esetén </w:t>
            </w:r>
            <w:r w:rsidRPr="00463D4A">
              <w:rPr>
                <w:rFonts w:ascii="Times New Roman" w:hAnsi="Times New Roman"/>
              </w:rPr>
              <w:t>adható támogatás</w:t>
            </w:r>
            <w:r>
              <w:rPr>
                <w:rFonts w:ascii="Times New Roman" w:hAnsi="Times New Roman"/>
              </w:rPr>
              <w:t xml:space="preserve"> nyílászárónként</w:t>
            </w:r>
          </w:p>
        </w:tc>
        <w:tc>
          <w:tcPr>
            <w:tcW w:w="2694" w:type="dxa"/>
          </w:tcPr>
          <w:p w14:paraId="10F32509" w14:textId="5FB50B1E" w:rsidR="00463D4A" w:rsidRPr="00463D4A" w:rsidRDefault="00463D4A" w:rsidP="00463D4A">
            <w:pPr>
              <w:pStyle w:val="Nincstrkz"/>
              <w:spacing w:line="216" w:lineRule="auto"/>
              <w:rPr>
                <w:rFonts w:ascii="Times New Roman" w:hAnsi="Times New Roman"/>
                <w:b/>
              </w:rPr>
            </w:pPr>
            <w:r w:rsidRPr="00463D4A">
              <w:rPr>
                <w:rFonts w:ascii="Times New Roman" w:hAnsi="Times New Roman"/>
                <w:b/>
              </w:rPr>
              <w:t xml:space="preserve">Műanyag nyílászáró beépítése esetén </w:t>
            </w:r>
            <w:r w:rsidRPr="00463D4A">
              <w:rPr>
                <w:rFonts w:ascii="Times New Roman" w:hAnsi="Times New Roman"/>
              </w:rPr>
              <w:t>adható támogatás nyílászárónként</w:t>
            </w:r>
          </w:p>
          <w:p w14:paraId="0BB697DC" w14:textId="77777777"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  <w:tr w:rsidR="00463D4A" w14:paraId="26899CF4" w14:textId="77777777" w:rsidTr="00463D4A">
        <w:trPr>
          <w:trHeight w:val="724"/>
        </w:trPr>
        <w:tc>
          <w:tcPr>
            <w:tcW w:w="421" w:type="dxa"/>
          </w:tcPr>
          <w:p w14:paraId="6934FC83" w14:textId="77777777"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30C817C4" w14:textId="5AE08CCE" w:rsidR="00463D4A" w:rsidRPr="00463D4A" w:rsidRDefault="00463D4A" w:rsidP="00E10855">
            <w:pPr>
              <w:pStyle w:val="Nincstrkz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 xml:space="preserve">Belső udvari ajtó megszüntetésével </w:t>
            </w:r>
            <w:r w:rsidRPr="00463D4A">
              <w:rPr>
                <w:rFonts w:ascii="Times New Roman" w:hAnsi="Times New Roman"/>
              </w:rPr>
              <w:t>helyreállított falszerkezetbe az érintett társasház belső udvarára jellemző színű és osztású új hő-, és hangszigetelt nyílászáró beépítése</w:t>
            </w:r>
          </w:p>
        </w:tc>
        <w:tc>
          <w:tcPr>
            <w:tcW w:w="2835" w:type="dxa"/>
            <w:vAlign w:val="center"/>
          </w:tcPr>
          <w:p w14:paraId="07447C72" w14:textId="7386A010"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</w:rPr>
              <w:t>280.000,- Ft, azaz kettőszáznyolcvanezer forint</w:t>
            </w:r>
          </w:p>
        </w:tc>
        <w:tc>
          <w:tcPr>
            <w:tcW w:w="2694" w:type="dxa"/>
            <w:vAlign w:val="center"/>
          </w:tcPr>
          <w:p w14:paraId="6966C467" w14:textId="0EB76EDE"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</w:rPr>
              <w:t>160.000,- Ft, azaz százhatvanezer forint</w:t>
            </w:r>
          </w:p>
        </w:tc>
      </w:tr>
    </w:tbl>
    <w:p w14:paraId="5BC3ACF9" w14:textId="77777777" w:rsidR="00463D4A" w:rsidRDefault="00463D4A" w:rsidP="00463D4A">
      <w:pPr>
        <w:pStyle w:val="Nincstrkz"/>
        <w:rPr>
          <w:rFonts w:ascii="Times New Roman" w:hAnsi="Times New Roman" w:cs="Times New Roman"/>
        </w:rPr>
      </w:pPr>
    </w:p>
    <w:p w14:paraId="086B49D9" w14:textId="5E684B4D" w:rsidR="002A1EAD" w:rsidRPr="00597647" w:rsidRDefault="002A1EAD" w:rsidP="00E10855">
      <w:pPr>
        <w:pStyle w:val="Nincstrkz"/>
        <w:jc w:val="both"/>
        <w:rPr>
          <w:rFonts w:ascii="Times New Roman" w:hAnsi="Times New Roman" w:cs="Times New Roman"/>
          <w:b/>
          <w:u w:val="single"/>
        </w:rPr>
      </w:pPr>
      <w:r w:rsidRPr="00597647">
        <w:rPr>
          <w:rFonts w:ascii="Times New Roman" w:hAnsi="Times New Roman" w:cs="Times New Roman"/>
          <w:b/>
          <w:u w:val="single"/>
        </w:rPr>
        <w:t>A légaknára néző nyílászá</w:t>
      </w:r>
      <w:r w:rsidR="006612F5" w:rsidRPr="00597647">
        <w:rPr>
          <w:rFonts w:ascii="Times New Roman" w:hAnsi="Times New Roman" w:cs="Times New Roman"/>
          <w:b/>
          <w:u w:val="single"/>
        </w:rPr>
        <w:t>rók támogatásának mértéke az I-</w:t>
      </w:r>
      <w:r w:rsidRPr="00597647">
        <w:rPr>
          <w:rFonts w:ascii="Times New Roman" w:hAnsi="Times New Roman" w:cs="Times New Roman"/>
          <w:b/>
          <w:u w:val="single"/>
        </w:rPr>
        <w:t>V. táblázatokban feltüntetett összeg 50 %-a.</w:t>
      </w:r>
    </w:p>
    <w:p w14:paraId="35333E29" w14:textId="42DEFB0D" w:rsidR="00566DE3" w:rsidRPr="00597647" w:rsidRDefault="00566DE3" w:rsidP="00715506">
      <w:pPr>
        <w:pStyle w:val="Nincstrkz"/>
        <w:rPr>
          <w:rFonts w:ascii="Times New Roman" w:hAnsi="Times New Roman" w:cs="Times New Roman"/>
        </w:rPr>
      </w:pPr>
    </w:p>
    <w:p w14:paraId="1282B946" w14:textId="2D415E82" w:rsidR="00E51727" w:rsidRPr="00597647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  <w:b/>
          <w:u w:val="single"/>
        </w:rPr>
        <w:t>M</w:t>
      </w:r>
      <w:r w:rsidR="00C5469C" w:rsidRPr="00597647">
        <w:rPr>
          <w:rFonts w:ascii="Times New Roman" w:hAnsi="Times New Roman" w:cs="Times New Roman"/>
          <w:b/>
          <w:u w:val="single"/>
        </w:rPr>
        <w:t xml:space="preserve">űanyag nyílászárók elhelyezése </w:t>
      </w:r>
      <w:r w:rsidR="00E34C35" w:rsidRPr="00597647">
        <w:rPr>
          <w:rFonts w:ascii="Times New Roman" w:hAnsi="Times New Roman" w:cs="Times New Roman"/>
          <w:b/>
          <w:u w:val="single"/>
        </w:rPr>
        <w:t xml:space="preserve">csak a közterületről nem látható homlokzatokon megengedett </w:t>
      </w:r>
      <w:r w:rsidR="009340C8" w:rsidRPr="00597647">
        <w:rPr>
          <w:rFonts w:ascii="Times New Roman" w:hAnsi="Times New Roman" w:cs="Times New Roman"/>
          <w:b/>
          <w:u w:val="single"/>
        </w:rPr>
        <w:t>a II. fejezetben részletezettek szerint,</w:t>
      </w:r>
      <w:r w:rsidR="009340C8" w:rsidRPr="00597647">
        <w:rPr>
          <w:rFonts w:ascii="Times New Roman" w:hAnsi="Times New Roman" w:cs="Times New Roman"/>
          <w:b/>
        </w:rPr>
        <w:t xml:space="preserve"> azonban </w:t>
      </w:r>
      <w:r w:rsidR="00C5469C" w:rsidRPr="00597647">
        <w:rPr>
          <w:rFonts w:ascii="Times New Roman" w:hAnsi="Times New Roman" w:cs="Times New Roman"/>
        </w:rPr>
        <w:t>az eredeti (fa) nyílászárók visszaállítására kell törekedni</w:t>
      </w:r>
      <w:r w:rsidR="006B3EB6" w:rsidRPr="00597647">
        <w:rPr>
          <w:rFonts w:ascii="Times New Roman" w:hAnsi="Times New Roman" w:cs="Times New Roman"/>
        </w:rPr>
        <w:t xml:space="preserve">. </w:t>
      </w:r>
      <w:r w:rsidR="006B3EB6" w:rsidRPr="00597647">
        <w:rPr>
          <w:rFonts w:ascii="Times New Roman" w:hAnsi="Times New Roman" w:cs="Times New Roman"/>
          <w:b/>
        </w:rPr>
        <w:t>A nyílászárók felújítása, ill. cseréje során az épület eredeti (meglévő) nyílászáróiv</w:t>
      </w:r>
      <w:r w:rsidR="003F1D52" w:rsidRPr="00597647">
        <w:rPr>
          <w:rFonts w:ascii="Times New Roman" w:hAnsi="Times New Roman" w:cs="Times New Roman"/>
          <w:b/>
        </w:rPr>
        <w:t xml:space="preserve">al azonos formákat, osztásokat </w:t>
      </w:r>
      <w:r w:rsidR="006B3EB6" w:rsidRPr="00597647">
        <w:rPr>
          <w:rFonts w:ascii="Times New Roman" w:hAnsi="Times New Roman" w:cs="Times New Roman"/>
          <w:b/>
        </w:rPr>
        <w:t>és színeket kell alkalmazni.</w:t>
      </w:r>
    </w:p>
    <w:p w14:paraId="3C0A7424" w14:textId="4D29DC08" w:rsidR="00C5469C" w:rsidRPr="00597647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  <w:b/>
        </w:rPr>
        <w:t>Örökségvédelemmel érintett ingatlanok esetében</w:t>
      </w:r>
      <w:r w:rsidRPr="00597647">
        <w:rPr>
          <w:rFonts w:ascii="Times New Roman" w:hAnsi="Times New Roman" w:cs="Times New Roman"/>
        </w:rPr>
        <w:t xml:space="preserve"> - egyedi műemléken, értékleltárban nyilvántartott műemléki értéken</w:t>
      </w:r>
      <w:r w:rsidR="009340C8" w:rsidRPr="00597647">
        <w:rPr>
          <w:rFonts w:ascii="Times New Roman" w:hAnsi="Times New Roman" w:cs="Times New Roman"/>
          <w:b/>
        </w:rPr>
        <w:t>, fővárosi, vagy helyi védett épület esetén</w:t>
      </w:r>
      <w:r w:rsidR="003F1D52"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</w:rPr>
        <w:t xml:space="preserve">- </w:t>
      </w:r>
      <w:r w:rsidRPr="00597647">
        <w:rPr>
          <w:rFonts w:ascii="Times New Roman" w:hAnsi="Times New Roman" w:cs="Times New Roman"/>
          <w:b/>
        </w:rPr>
        <w:t>a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nyílászárók felújításá</w:t>
      </w:r>
      <w:r w:rsidR="00C74D45" w:rsidRPr="00597647">
        <w:rPr>
          <w:rFonts w:ascii="Times New Roman" w:hAnsi="Times New Roman" w:cs="Times New Roman"/>
          <w:b/>
        </w:rPr>
        <w:t>t, cseréjét</w:t>
      </w:r>
      <w:r w:rsidR="00C74D45" w:rsidRPr="00597647">
        <w:rPr>
          <w:rFonts w:ascii="Times New Roman" w:hAnsi="Times New Roman" w:cs="Times New Roman"/>
        </w:rPr>
        <w:t>,</w:t>
      </w:r>
      <w:r w:rsidRPr="00597647">
        <w:rPr>
          <w:rFonts w:ascii="Times New Roman" w:hAnsi="Times New Roman" w:cs="Times New Roman"/>
        </w:rPr>
        <w:t xml:space="preserve"> </w:t>
      </w:r>
      <w:r w:rsidR="00E51727" w:rsidRPr="00597647">
        <w:rPr>
          <w:rFonts w:ascii="Times New Roman" w:hAnsi="Times New Roman" w:cs="Times New Roman"/>
        </w:rPr>
        <w:t>a mindenkori jogszabályok</w:t>
      </w:r>
      <w:r w:rsidRPr="00597647">
        <w:rPr>
          <w:rFonts w:ascii="Times New Roman" w:hAnsi="Times New Roman" w:cs="Times New Roman"/>
        </w:rPr>
        <w:t xml:space="preserve"> szerinti</w:t>
      </w:r>
      <w:r w:rsidR="00851277" w:rsidRPr="00597647">
        <w:rPr>
          <w:rFonts w:ascii="Times New Roman" w:hAnsi="Times New Roman" w:cs="Times New Roman"/>
        </w:rPr>
        <w:t xml:space="preserve">, </w:t>
      </w:r>
      <w:r w:rsidR="00851277" w:rsidRPr="00597647">
        <w:rPr>
          <w:rFonts w:ascii="Times New Roman" w:hAnsi="Times New Roman" w:cs="Times New Roman"/>
          <w:b/>
        </w:rPr>
        <w:t xml:space="preserve">illetékes hatósággal </w:t>
      </w:r>
      <w:r w:rsidR="00C74D45" w:rsidRPr="00597647">
        <w:rPr>
          <w:rFonts w:ascii="Times New Roman" w:hAnsi="Times New Roman" w:cs="Times New Roman"/>
          <w:b/>
          <w:u w:val="single"/>
        </w:rPr>
        <w:t>előzetesen</w:t>
      </w:r>
      <w:r w:rsidR="00C74D45" w:rsidRPr="00597647">
        <w:rPr>
          <w:rFonts w:ascii="Times New Roman" w:hAnsi="Times New Roman" w:cs="Times New Roman"/>
          <w:b/>
        </w:rPr>
        <w:t xml:space="preserve"> </w:t>
      </w:r>
      <w:r w:rsidR="00851277" w:rsidRPr="00597647">
        <w:rPr>
          <w:rFonts w:ascii="Times New Roman" w:hAnsi="Times New Roman" w:cs="Times New Roman"/>
          <w:b/>
        </w:rPr>
        <w:t xml:space="preserve">egyeztetni </w:t>
      </w:r>
      <w:r w:rsidR="00C74D45" w:rsidRPr="00597647">
        <w:rPr>
          <w:rFonts w:ascii="Times New Roman" w:hAnsi="Times New Roman" w:cs="Times New Roman"/>
          <w:b/>
        </w:rPr>
        <w:t>kell.</w:t>
      </w:r>
    </w:p>
    <w:p w14:paraId="59EB0EB3" w14:textId="1B0AF218" w:rsidR="00301A87" w:rsidRPr="00597647" w:rsidRDefault="00301A87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 xml:space="preserve">Védelem alatt nem álló épületek esetén közterületről látható nyílászáró csak az eredetivel megegyező osztással és színezéssel megegyező módon újítható fel/cserélhető. Belső udvari </w:t>
      </w:r>
      <w:r w:rsidRPr="00597647">
        <w:rPr>
          <w:rFonts w:ascii="Times New Roman" w:hAnsi="Times New Roman" w:cs="Times New Roman"/>
          <w:b/>
        </w:rPr>
        <w:lastRenderedPageBreak/>
        <w:t>nyílászáró eredetitől színezéstől/osztástól eltérő kialakítása esetén a belső udvarra néző má</w:t>
      </w:r>
      <w:r w:rsidR="001E37F8" w:rsidRPr="00597647">
        <w:rPr>
          <w:rFonts w:ascii="Times New Roman" w:hAnsi="Times New Roman" w:cs="Times New Roman"/>
          <w:b/>
        </w:rPr>
        <w:t>r meglévő nyílászárók kialakítá</w:t>
      </w:r>
      <w:r w:rsidRPr="00597647">
        <w:rPr>
          <w:rFonts w:ascii="Times New Roman" w:hAnsi="Times New Roman" w:cs="Times New Roman"/>
          <w:b/>
        </w:rPr>
        <w:t>sához igazodni szükséges. Az eltérés belső udvari fotódokumentációval igazolandó.</w:t>
      </w:r>
    </w:p>
    <w:p w14:paraId="0DF64974" w14:textId="5AF0D0BE" w:rsidR="00EE1A74" w:rsidRPr="00597647" w:rsidRDefault="00EE1A74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</w:p>
    <w:p w14:paraId="18029627" w14:textId="4ADC4B95" w:rsidR="00E10855" w:rsidRPr="00597647" w:rsidRDefault="00E10855" w:rsidP="00E1085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szerkezetileg elkülönülő nyílászárókra (azaz falnyílásonként) külön-külön jár az I., II. illetve a III. és IV. táblázatokban foglalt támogatás. Az egy falnyílásban egymás mellé illetve fölé épített nyílászáróelemek a támogatás szempontjából egy nyílászárónak tekintendők (az erkélyajtó és </w:t>
      </w:r>
      <w:proofErr w:type="gramStart"/>
      <w:r w:rsidRPr="00597647">
        <w:rPr>
          <w:rFonts w:ascii="Times New Roman" w:hAnsi="Times New Roman" w:cs="Times New Roman"/>
        </w:rPr>
        <w:t>ablak(</w:t>
      </w:r>
      <w:proofErr w:type="gramEnd"/>
      <w:r w:rsidRPr="00597647">
        <w:rPr>
          <w:rFonts w:ascii="Times New Roman" w:hAnsi="Times New Roman" w:cs="Times New Roman"/>
        </w:rPr>
        <w:t>ok) egy falnyílásba épített elemeit kivéve) elemeire külön támogatás (pl. az ajtó fölötti felülvilágító ablakra) nem adható.</w:t>
      </w:r>
    </w:p>
    <w:p w14:paraId="364702C0" w14:textId="77777777" w:rsidR="00E10855" w:rsidRPr="00597647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I-V. táblázatokban meghatározott méreteket nyílászárók esetén a </w:t>
      </w:r>
      <w:proofErr w:type="spellStart"/>
      <w:r w:rsidRPr="00597647">
        <w:rPr>
          <w:rFonts w:ascii="Times New Roman" w:hAnsi="Times New Roman" w:cs="Times New Roman"/>
        </w:rPr>
        <w:t>falköztávolság</w:t>
      </w:r>
      <w:proofErr w:type="spellEnd"/>
      <w:r w:rsidRPr="00597647">
        <w:rPr>
          <w:rFonts w:ascii="Times New Roman" w:hAnsi="Times New Roman" w:cs="Times New Roman"/>
        </w:rPr>
        <w:t xml:space="preserve"> (falnyílás) lemérésével kell meghatározni, melybe a tokszerkezet is beleszámít.</w:t>
      </w:r>
    </w:p>
    <w:p w14:paraId="5D415C82" w14:textId="77777777" w:rsidR="00E10855" w:rsidRPr="00597647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egy falnyílásba épített erkélyajtó és </w:t>
      </w:r>
      <w:proofErr w:type="gramStart"/>
      <w:r w:rsidRPr="00597647">
        <w:rPr>
          <w:rFonts w:ascii="Times New Roman" w:hAnsi="Times New Roman" w:cs="Times New Roman"/>
        </w:rPr>
        <w:t>ablak(</w:t>
      </w:r>
      <w:proofErr w:type="gramEnd"/>
      <w:r w:rsidRPr="00597647">
        <w:rPr>
          <w:rFonts w:ascii="Times New Roman" w:hAnsi="Times New Roman" w:cs="Times New Roman"/>
        </w:rPr>
        <w:t xml:space="preserve">ok) külön-külön szerkezetnek (nyílászárónak) minősülnek, a támogatás méretéke az I-IV. </w:t>
      </w:r>
      <w:proofErr w:type="gramStart"/>
      <w:r w:rsidRPr="00597647">
        <w:rPr>
          <w:rFonts w:ascii="Times New Roman" w:hAnsi="Times New Roman" w:cs="Times New Roman"/>
        </w:rPr>
        <w:t>táblázatokban</w:t>
      </w:r>
      <w:proofErr w:type="gramEnd"/>
      <w:r w:rsidRPr="00597647">
        <w:rPr>
          <w:rFonts w:ascii="Times New Roman" w:hAnsi="Times New Roman" w:cs="Times New Roman"/>
        </w:rPr>
        <w:t xml:space="preserve"> meghatározottak alapján számítandó.</w:t>
      </w:r>
    </w:p>
    <w:p w14:paraId="2F86E27C" w14:textId="59578211" w:rsidR="00E10855" w:rsidRPr="00597647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belső udvari ajtó megszüntetésével helyreállított falszerkezetbe tervezett új hő-, és hangszigetelt nyílászáró beépítése során az új </w:t>
      </w:r>
      <w:proofErr w:type="spellStart"/>
      <w:r w:rsidRPr="00597647">
        <w:rPr>
          <w:rFonts w:ascii="Times New Roman" w:hAnsi="Times New Roman" w:cs="Times New Roman"/>
        </w:rPr>
        <w:t>parapetfal</w:t>
      </w:r>
      <w:proofErr w:type="spellEnd"/>
      <w:r w:rsidRPr="00597647">
        <w:rPr>
          <w:rFonts w:ascii="Times New Roman" w:hAnsi="Times New Roman" w:cs="Times New Roman"/>
        </w:rPr>
        <w:t xml:space="preserve"> szintje meg </w:t>
      </w:r>
      <w:proofErr w:type="gramStart"/>
      <w:r w:rsidRPr="00597647">
        <w:rPr>
          <w:rFonts w:ascii="Times New Roman" w:hAnsi="Times New Roman" w:cs="Times New Roman"/>
        </w:rPr>
        <w:t>kell</w:t>
      </w:r>
      <w:proofErr w:type="gramEnd"/>
      <w:r w:rsidRPr="00597647">
        <w:rPr>
          <w:rFonts w:ascii="Times New Roman" w:hAnsi="Times New Roman" w:cs="Times New Roman"/>
        </w:rPr>
        <w:t xml:space="preserve"> egyezzen az érintett társasház belső udvarán meglévő ablakok alatti </w:t>
      </w:r>
      <w:proofErr w:type="spellStart"/>
      <w:r w:rsidRPr="00597647">
        <w:rPr>
          <w:rFonts w:ascii="Times New Roman" w:hAnsi="Times New Roman" w:cs="Times New Roman"/>
        </w:rPr>
        <w:t>parapetfalak</w:t>
      </w:r>
      <w:proofErr w:type="spellEnd"/>
      <w:r w:rsidRPr="00597647">
        <w:rPr>
          <w:rFonts w:ascii="Times New Roman" w:hAnsi="Times New Roman" w:cs="Times New Roman"/>
        </w:rPr>
        <w:t xml:space="preserve"> szintmagasságával.</w:t>
      </w:r>
    </w:p>
    <w:p w14:paraId="0F956F42" w14:textId="5627FACF" w:rsidR="00C74D45" w:rsidRPr="00597647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597647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597647">
        <w:rPr>
          <w:rFonts w:ascii="Times New Roman" w:hAnsi="Times New Roman" w:cs="Times New Roman"/>
        </w:rPr>
        <w:t>, az ablakba önszabályozó szellőző elem beépítése ügyében</w:t>
      </w:r>
      <w:r w:rsidR="00C74D45" w:rsidRPr="00597647">
        <w:rPr>
          <w:rFonts w:ascii="Times New Roman" w:hAnsi="Times New Roman" w:cs="Times New Roman"/>
        </w:rPr>
        <w:t>)</w:t>
      </w:r>
      <w:r w:rsidR="005866E3" w:rsidRPr="00597647">
        <w:rPr>
          <w:rFonts w:ascii="Times New Roman" w:hAnsi="Times New Roman" w:cs="Times New Roman"/>
        </w:rPr>
        <w:t>.</w:t>
      </w:r>
    </w:p>
    <w:p w14:paraId="3D5E1836" w14:textId="267DDE4A" w:rsidR="00301A87" w:rsidRPr="00597647" w:rsidRDefault="00140D45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 w:rsidRPr="00597647">
        <w:rPr>
          <w:rFonts w:ascii="Times New Roman" w:hAnsi="Times New Roman" w:cs="Times New Roman"/>
        </w:rPr>
        <w:t xml:space="preserve"> szóló 2013. évi V. törvény</w:t>
      </w:r>
      <w:r w:rsidRPr="00597647">
        <w:rPr>
          <w:rFonts w:ascii="Times New Roman" w:hAnsi="Times New Roman" w:cs="Times New Roman"/>
        </w:rPr>
        <w:t xml:space="preserve"> (a továbbiakban. Ptk.)</w:t>
      </w:r>
      <w:r w:rsidR="0046438E" w:rsidRPr="00597647">
        <w:rPr>
          <w:rFonts w:ascii="Times New Roman" w:hAnsi="Times New Roman" w:cs="Times New Roman"/>
        </w:rPr>
        <w:t xml:space="preserve">, </w:t>
      </w:r>
      <w:r w:rsidRPr="00597647">
        <w:rPr>
          <w:rFonts w:ascii="Times New Roman" w:hAnsi="Times New Roman" w:cs="Times New Roman"/>
        </w:rPr>
        <w:t>valamint a tárgyhoz kapcsolódó egyéb jogszabályok vonatkozó rendelkezései az irányadók.</w:t>
      </w:r>
    </w:p>
    <w:p w14:paraId="4F2009E6" w14:textId="41C286D8" w:rsidR="00301A87" w:rsidRPr="00597647" w:rsidRDefault="00301A87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Pályázó a pályázat benyújtásával </w:t>
      </w:r>
      <w:proofErr w:type="spellStart"/>
      <w:r w:rsidRPr="00597647">
        <w:rPr>
          <w:rFonts w:ascii="Times New Roman" w:hAnsi="Times New Roman" w:cs="Times New Roman"/>
        </w:rPr>
        <w:t>egyidőben</w:t>
      </w:r>
      <w:proofErr w:type="spellEnd"/>
      <w:r w:rsidRPr="00597647">
        <w:rPr>
          <w:rFonts w:ascii="Times New Roman" w:hAnsi="Times New Roman" w:cs="Times New Roman"/>
        </w:rPr>
        <w:t xml:space="preserve"> tudomásul veszi a jelen fejezetben foglalt figyelmeztetéseket és azt, hogy a fenti figyelmeztetéseknek nem megfelelő pályázat automatikusan érvénytelennek minősül.</w:t>
      </w:r>
      <w:r w:rsidR="00C230AE" w:rsidRPr="00597647">
        <w:rPr>
          <w:rFonts w:ascii="Times New Roman" w:hAnsi="Times New Roman" w:cs="Times New Roman"/>
        </w:rPr>
        <w:t xml:space="preserve"> </w:t>
      </w:r>
    </w:p>
    <w:p w14:paraId="30349116" w14:textId="77777777" w:rsidR="00140D45" w:rsidRPr="00597647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597647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I</w:t>
      </w:r>
      <w:r w:rsidR="002600FE" w:rsidRPr="00597647">
        <w:rPr>
          <w:b/>
          <w:bCs/>
          <w:color w:val="000000" w:themeColor="text1"/>
          <w:sz w:val="22"/>
          <w:szCs w:val="22"/>
        </w:rPr>
        <w:t>V</w:t>
      </w:r>
      <w:r w:rsidRPr="00597647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597647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  <w:bookmarkStart w:id="0" w:name="_GoBack"/>
      <w:bookmarkEnd w:id="0"/>
    </w:p>
    <w:p w14:paraId="310D2421" w14:textId="77777777" w:rsidR="00284439" w:rsidRPr="00597647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597647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597647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59764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597647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59764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597647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527965FE" w14:textId="77777777" w:rsidR="00C5469C" w:rsidRPr="00597647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ab/>
        <w:t xml:space="preserve"> </w:t>
      </w:r>
      <w:proofErr w:type="gramStart"/>
      <w:r w:rsidRPr="00597647">
        <w:rPr>
          <w:color w:val="000000" w:themeColor="text1"/>
          <w:sz w:val="22"/>
          <w:szCs w:val="22"/>
        </w:rPr>
        <w:t>vagy</w:t>
      </w:r>
      <w:proofErr w:type="gramEnd"/>
      <w:r w:rsidRPr="00597647">
        <w:rPr>
          <w:color w:val="000000" w:themeColor="text1"/>
          <w:sz w:val="22"/>
          <w:szCs w:val="22"/>
        </w:rPr>
        <w:t xml:space="preserve"> letölthetőek az Önkormányzat honlapjáról (</w:t>
      </w:r>
      <w:hyperlink r:id="rId8" w:history="1">
        <w:r w:rsidRPr="00597647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597647">
        <w:rPr>
          <w:color w:val="000000" w:themeColor="text1"/>
          <w:sz w:val="22"/>
          <w:szCs w:val="22"/>
        </w:rPr>
        <w:t xml:space="preserve">). </w:t>
      </w:r>
      <w:r w:rsidR="00DF43B3" w:rsidRPr="00597647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597647">
        <w:rPr>
          <w:color w:val="000000" w:themeColor="text1"/>
          <w:sz w:val="22"/>
          <w:szCs w:val="22"/>
        </w:rPr>
        <w:t xml:space="preserve">a Pályázati felhívás </w:t>
      </w:r>
      <w:r w:rsidR="00DF43B3" w:rsidRPr="00597647">
        <w:rPr>
          <w:color w:val="000000" w:themeColor="text1"/>
          <w:sz w:val="22"/>
          <w:szCs w:val="22"/>
        </w:rPr>
        <w:t>VI. fejezet 1)-4) pontja tartalmazza</w:t>
      </w:r>
      <w:r w:rsidR="00C5469C" w:rsidRPr="00597647">
        <w:rPr>
          <w:color w:val="000000" w:themeColor="text1"/>
          <w:sz w:val="22"/>
          <w:szCs w:val="22"/>
        </w:rPr>
        <w:t>.</w:t>
      </w:r>
    </w:p>
    <w:p w14:paraId="164A9A11" w14:textId="58A1F1F4" w:rsidR="00A316B9" w:rsidRPr="00597647" w:rsidRDefault="00C5469C" w:rsidP="00D253E9">
      <w:pPr>
        <w:pStyle w:val="Szvegtrzs"/>
        <w:numPr>
          <w:ilvl w:val="0"/>
          <w:numId w:val="3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597647">
        <w:rPr>
          <w:bCs/>
          <w:color w:val="000000" w:themeColor="text1"/>
          <w:sz w:val="22"/>
          <w:szCs w:val="22"/>
        </w:rPr>
        <w:t>a</w:t>
      </w:r>
      <w:r w:rsidR="008F2FBC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597647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="008F2FBC" w:rsidRPr="00597647">
        <w:rPr>
          <w:b/>
          <w:bCs/>
          <w:color w:val="000000" w:themeColor="text1"/>
          <w:sz w:val="22"/>
          <w:szCs w:val="22"/>
        </w:rPr>
        <w:t>Hatósági és</w:t>
      </w:r>
      <w:r w:rsidR="008F2FBC" w:rsidRPr="00597647">
        <w:rPr>
          <w:color w:val="000000" w:themeColor="text1"/>
          <w:sz w:val="22"/>
          <w:szCs w:val="22"/>
        </w:rPr>
        <w:t xml:space="preserve"> </w:t>
      </w:r>
      <w:r w:rsidR="008F2FBC" w:rsidRPr="00597647">
        <w:rPr>
          <w:b/>
          <w:bCs/>
          <w:color w:val="000000" w:themeColor="text1"/>
          <w:sz w:val="22"/>
          <w:szCs w:val="22"/>
        </w:rPr>
        <w:t>Ügyfélszolgálati Irodáin-,</w:t>
      </w:r>
      <w:r w:rsidR="00521D6B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521D6B" w:rsidRPr="00597647">
        <w:rPr>
          <w:b/>
          <w:bCs/>
          <w:color w:val="000000" w:themeColor="text1"/>
          <w:sz w:val="22"/>
          <w:szCs w:val="22"/>
          <w:u w:val="single"/>
        </w:rPr>
        <w:t>postai úton</w:t>
      </w:r>
      <w:r w:rsidR="009C288B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9C288B" w:rsidRPr="00597647">
        <w:rPr>
          <w:b/>
          <w:bCs/>
          <w:color w:val="000000" w:themeColor="text1"/>
          <w:sz w:val="22"/>
          <w:szCs w:val="22"/>
          <w:u w:val="single"/>
        </w:rPr>
        <w:t>egy példányban</w:t>
      </w:r>
      <w:r w:rsidR="00521D6B" w:rsidRPr="00597647">
        <w:rPr>
          <w:b/>
          <w:bCs/>
          <w:color w:val="000000" w:themeColor="text1"/>
          <w:sz w:val="22"/>
          <w:szCs w:val="22"/>
        </w:rPr>
        <w:t xml:space="preserve"> a Főépítészi és </w:t>
      </w:r>
      <w:r w:rsidR="00521D6B" w:rsidRPr="00597647">
        <w:rPr>
          <w:b/>
          <w:bCs/>
          <w:sz w:val="22"/>
          <w:szCs w:val="22"/>
        </w:rPr>
        <w:t xml:space="preserve">Vagyongazdálkodási Irodának (1076 Budapest, Garay u. 5.) címezve-, </w:t>
      </w:r>
      <w:r w:rsidR="008F2FBC" w:rsidRPr="00597647">
        <w:rPr>
          <w:b/>
          <w:bCs/>
          <w:sz w:val="22"/>
          <w:szCs w:val="22"/>
        </w:rPr>
        <w:t xml:space="preserve">vagy </w:t>
      </w:r>
      <w:r w:rsidR="008F2FBC" w:rsidRPr="00597647">
        <w:rPr>
          <w:b/>
          <w:bCs/>
          <w:sz w:val="22"/>
          <w:szCs w:val="22"/>
          <w:u w:val="single"/>
        </w:rPr>
        <w:t xml:space="preserve">elektronikus úton </w:t>
      </w:r>
      <w:r w:rsidR="00D20394" w:rsidRPr="00597647">
        <w:rPr>
          <w:b/>
          <w:bCs/>
          <w:sz w:val="22"/>
          <w:szCs w:val="22"/>
          <w:u w:val="single"/>
        </w:rPr>
        <w:t>e-papíron</w:t>
      </w:r>
      <w:r w:rsidR="008F2FBC" w:rsidRPr="00597647">
        <w:rPr>
          <w:b/>
          <w:bCs/>
          <w:sz w:val="22"/>
          <w:szCs w:val="22"/>
          <w:u w:val="single"/>
        </w:rPr>
        <w:t xml:space="preserve"> </w:t>
      </w:r>
      <w:r w:rsidR="00D253E9" w:rsidRPr="00597647">
        <w:rPr>
          <w:b/>
          <w:bCs/>
          <w:sz w:val="22"/>
          <w:szCs w:val="22"/>
          <w:u w:val="single"/>
        </w:rPr>
        <w:t>(</w:t>
      </w:r>
      <w:hyperlink r:id="rId9" w:history="1">
        <w:r w:rsidR="00D253E9" w:rsidRPr="00597647">
          <w:rPr>
            <w:rStyle w:val="Hiperhivatkozs"/>
            <w:b/>
            <w:bCs/>
            <w:color w:val="auto"/>
            <w:sz w:val="22"/>
            <w:szCs w:val="22"/>
          </w:rPr>
          <w:t>https://epapir.gov.hu/</w:t>
        </w:r>
      </w:hyperlink>
      <w:r w:rsidR="00D253E9" w:rsidRPr="00597647">
        <w:rPr>
          <w:b/>
          <w:bCs/>
          <w:sz w:val="22"/>
          <w:szCs w:val="22"/>
          <w:u w:val="single"/>
        </w:rPr>
        <w:t xml:space="preserve">) </w:t>
      </w:r>
      <w:r w:rsidR="008F2FBC" w:rsidRPr="00597647">
        <w:rPr>
          <w:b/>
          <w:bCs/>
          <w:sz w:val="22"/>
          <w:szCs w:val="22"/>
          <w:u w:val="single"/>
        </w:rPr>
        <w:t>keresztül</w:t>
      </w:r>
      <w:r w:rsidR="008F2FBC" w:rsidRPr="00597647">
        <w:rPr>
          <w:b/>
          <w:bCs/>
          <w:sz w:val="22"/>
          <w:szCs w:val="22"/>
        </w:rPr>
        <w:t xml:space="preserve"> </w:t>
      </w:r>
      <w:r w:rsidR="008F2FBC" w:rsidRPr="00597647">
        <w:rPr>
          <w:b/>
          <w:bCs/>
          <w:color w:val="000000" w:themeColor="text1"/>
          <w:sz w:val="22"/>
          <w:szCs w:val="22"/>
        </w:rPr>
        <w:t>az VI. fejezet 1) pontjában előírtak szerint</w:t>
      </w:r>
      <w:r w:rsidRPr="00597647">
        <w:rPr>
          <w:b/>
          <w:color w:val="000000" w:themeColor="text1"/>
          <w:sz w:val="22"/>
          <w:szCs w:val="22"/>
        </w:rPr>
        <w:t>.</w:t>
      </w:r>
    </w:p>
    <w:p w14:paraId="47053B04" w14:textId="6EBCA6F6" w:rsidR="00BB6BA7" w:rsidRPr="001F01CC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1F01CC">
        <w:rPr>
          <w:b/>
          <w:color w:val="000000" w:themeColor="text1"/>
          <w:sz w:val="22"/>
          <w:szCs w:val="22"/>
        </w:rPr>
        <w:t>A pályázatok ben</w:t>
      </w:r>
      <w:r w:rsidR="00A2553E" w:rsidRPr="001F01CC">
        <w:rPr>
          <w:b/>
          <w:color w:val="000000" w:themeColor="text1"/>
          <w:sz w:val="22"/>
          <w:szCs w:val="22"/>
        </w:rPr>
        <w:t xml:space="preserve">yújtására nyitva álló időszak: </w:t>
      </w:r>
      <w:r w:rsidR="00443D0E" w:rsidRPr="001F01CC">
        <w:rPr>
          <w:b/>
          <w:bCs/>
          <w:color w:val="000000" w:themeColor="text1"/>
          <w:sz w:val="22"/>
          <w:szCs w:val="22"/>
        </w:rPr>
        <w:t>2025</w:t>
      </w:r>
      <w:r w:rsidR="00D20394" w:rsidRPr="001F01CC">
        <w:rPr>
          <w:b/>
          <w:bCs/>
          <w:color w:val="000000" w:themeColor="text1"/>
          <w:sz w:val="22"/>
          <w:szCs w:val="22"/>
        </w:rPr>
        <w:t xml:space="preserve">. </w:t>
      </w:r>
      <w:r w:rsidR="00065DEB">
        <w:rPr>
          <w:b/>
          <w:bCs/>
          <w:color w:val="000000" w:themeColor="text1"/>
          <w:sz w:val="22"/>
          <w:szCs w:val="22"/>
        </w:rPr>
        <w:t>március 31</w:t>
      </w:r>
      <w:r w:rsidR="002558E4" w:rsidRPr="001F01CC">
        <w:rPr>
          <w:b/>
          <w:bCs/>
          <w:color w:val="000000" w:themeColor="text1"/>
          <w:sz w:val="22"/>
          <w:szCs w:val="22"/>
        </w:rPr>
        <w:t xml:space="preserve">-től </w:t>
      </w:r>
      <w:r w:rsidR="00443D0E" w:rsidRPr="001F01CC">
        <w:rPr>
          <w:b/>
          <w:bCs/>
          <w:color w:val="000000" w:themeColor="text1"/>
          <w:sz w:val="22"/>
          <w:szCs w:val="22"/>
        </w:rPr>
        <w:t>2025</w:t>
      </w:r>
      <w:r w:rsidR="002558E4" w:rsidRPr="001F01CC">
        <w:rPr>
          <w:b/>
          <w:bCs/>
          <w:color w:val="000000" w:themeColor="text1"/>
          <w:sz w:val="22"/>
          <w:szCs w:val="22"/>
        </w:rPr>
        <w:t>. szeptember 15.</w:t>
      </w:r>
      <w:r w:rsidR="009905D4" w:rsidRPr="001F01CC">
        <w:rPr>
          <w:b/>
          <w:bCs/>
          <w:color w:val="000000" w:themeColor="text1"/>
          <w:sz w:val="22"/>
          <w:szCs w:val="22"/>
        </w:rPr>
        <w:t>-ig.</w:t>
      </w:r>
    </w:p>
    <w:p w14:paraId="4A176519" w14:textId="64EBAB0E" w:rsidR="00A37700" w:rsidRPr="00597647" w:rsidRDefault="00950EE9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A pályázato</w:t>
      </w:r>
      <w:r w:rsidR="009340C8" w:rsidRPr="00597647">
        <w:rPr>
          <w:b/>
          <w:bCs/>
          <w:color w:val="000000" w:themeColor="text1"/>
          <w:sz w:val="22"/>
          <w:szCs w:val="22"/>
        </w:rPr>
        <w:t xml:space="preserve">k elbírálásának határideje: </w:t>
      </w:r>
      <w:r w:rsidR="00675C9A" w:rsidRPr="00597647">
        <w:rPr>
          <w:b/>
          <w:bCs/>
          <w:color w:val="000000" w:themeColor="text1"/>
          <w:sz w:val="22"/>
          <w:szCs w:val="22"/>
        </w:rPr>
        <w:t>a benyújtást követő 60</w:t>
      </w:r>
      <w:r w:rsidR="00D20394" w:rsidRPr="00597647">
        <w:rPr>
          <w:b/>
          <w:bCs/>
          <w:color w:val="000000" w:themeColor="text1"/>
          <w:sz w:val="22"/>
          <w:szCs w:val="22"/>
        </w:rPr>
        <w:t xml:space="preserve"> naptári napon belül az Iroda a Képviselő-testület Pénzügyi és Kerületfejlesztési Bizottsága (továbbiakban: Bizottság) következő ülése elé terjeszti döntéshozatalra, mely időtartamba nem számít bele az ügyfél késedelme.</w:t>
      </w:r>
    </w:p>
    <w:p w14:paraId="69F79558" w14:textId="30B5345F" w:rsidR="002558E4" w:rsidRPr="00597647" w:rsidRDefault="00BE6192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sz w:val="22"/>
          <w:szCs w:val="22"/>
        </w:rPr>
        <w:t xml:space="preserve">A tárgyévben a pályázatokra fordítható keret a Képviselő-testület által elfogadott tárgyévre vonatkozó – a I. fejezetben </w:t>
      </w:r>
      <w:proofErr w:type="spellStart"/>
      <w:r w:rsidRPr="00597647">
        <w:rPr>
          <w:sz w:val="22"/>
          <w:szCs w:val="22"/>
        </w:rPr>
        <w:t>részletezetettek</w:t>
      </w:r>
      <w:proofErr w:type="spellEnd"/>
      <w:r w:rsidRPr="00597647">
        <w:rPr>
          <w:sz w:val="22"/>
          <w:szCs w:val="22"/>
        </w:rPr>
        <w:t xml:space="preserve"> szerint a – költségvetésben/</w:t>
      </w:r>
      <w:proofErr w:type="spellStart"/>
      <w:r w:rsidRPr="00597647">
        <w:rPr>
          <w:sz w:val="22"/>
          <w:szCs w:val="22"/>
        </w:rPr>
        <w:t>átmerneti</w:t>
      </w:r>
      <w:proofErr w:type="spellEnd"/>
      <w:r w:rsidRPr="00597647">
        <w:rPr>
          <w:sz w:val="22"/>
          <w:szCs w:val="22"/>
        </w:rPr>
        <w:t xml:space="preserve"> költségvetésben meghatározott. A megállapított keretösszeg kimerülése esetén a Bizottság által még el nem bírált pályázat érvénytelenné válik.</w:t>
      </w:r>
    </w:p>
    <w:p w14:paraId="7E8E4439" w14:textId="6FB12418" w:rsidR="00DA5708" w:rsidRPr="00597647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A pályázatok eredménye</w:t>
      </w:r>
      <w:r w:rsidR="001E3EE2" w:rsidRPr="00597647">
        <w:rPr>
          <w:color w:val="000000" w:themeColor="text1"/>
          <w:sz w:val="22"/>
          <w:szCs w:val="22"/>
        </w:rPr>
        <w:t xml:space="preserve"> a Budapest Főváros VII. k</w:t>
      </w:r>
      <w:r w:rsidRPr="00597647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597647">
        <w:rPr>
          <w:bCs/>
          <w:sz w:val="22"/>
          <w:szCs w:val="22"/>
        </w:rPr>
        <w:t>a Közpénzportálon (</w:t>
      </w:r>
      <w:hyperlink r:id="rId10" w:history="1">
        <w:r w:rsidRPr="00597647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597647">
        <w:rPr>
          <w:bCs/>
          <w:sz w:val="22"/>
          <w:szCs w:val="22"/>
        </w:rPr>
        <w:t xml:space="preserve">) </w:t>
      </w:r>
      <w:r w:rsidRPr="00597647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597647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597647">
        <w:rPr>
          <w:color w:val="000000" w:themeColor="text1"/>
          <w:sz w:val="22"/>
          <w:szCs w:val="22"/>
        </w:rPr>
        <w:t xml:space="preserve">. </w:t>
      </w:r>
    </w:p>
    <w:p w14:paraId="3AB1AE59" w14:textId="77777777" w:rsidR="00EE1A74" w:rsidRPr="00597647" w:rsidRDefault="00EE1A74" w:rsidP="00EE1A74">
      <w:pPr>
        <w:pStyle w:val="Nincstrkz"/>
        <w:rPr>
          <w:rFonts w:ascii="Times New Roman" w:hAnsi="Times New Roman" w:cs="Times New Roman"/>
        </w:rPr>
      </w:pPr>
    </w:p>
    <w:p w14:paraId="32DC3E3C" w14:textId="77777777" w:rsidR="00284439" w:rsidRPr="0059764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59764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59764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59764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E7F832A" w14:textId="2EF367A7" w:rsidR="003F76BB" w:rsidRPr="00597647" w:rsidRDefault="00E10855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pályázók </w:t>
      </w:r>
      <w:r w:rsidRPr="00597647">
        <w:rPr>
          <w:b/>
          <w:color w:val="000000" w:themeColor="text1"/>
          <w:sz w:val="22"/>
          <w:szCs w:val="22"/>
        </w:rPr>
        <w:t>„Jelentkezési adatlap”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i/>
          <w:color w:val="000000" w:themeColor="text1"/>
          <w:sz w:val="22"/>
          <w:szCs w:val="22"/>
        </w:rPr>
        <w:t>(jelen Pályázati felhívás 1. számú melléklete),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b/>
          <w:color w:val="000000" w:themeColor="text1"/>
          <w:sz w:val="22"/>
          <w:szCs w:val="22"/>
        </w:rPr>
        <w:t>„Nyílászáró adatlap”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i/>
          <w:color w:val="000000" w:themeColor="text1"/>
          <w:sz w:val="22"/>
          <w:szCs w:val="22"/>
        </w:rPr>
        <w:t>(jelen Pályázati felhívás 2. és 6. számú melléklete)</w:t>
      </w:r>
      <w:r w:rsidRPr="00597647">
        <w:rPr>
          <w:color w:val="000000" w:themeColor="text1"/>
          <w:sz w:val="22"/>
          <w:szCs w:val="22"/>
        </w:rPr>
        <w:t xml:space="preserve"> kitöltésével, a szükséges mellékletek csatolásával és ezeknek a IV. fejezet 1.) - 3.) pontjaiban jelölt helyen, módon, határidőn belüli beadásával jelezhetik a pályázaton történő részvételi szándékukat.”</w:t>
      </w:r>
      <w:r w:rsidR="003F76BB" w:rsidRPr="00597647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19B7825E" w:rsidR="00DA0446" w:rsidRPr="00597647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  <w:r w:rsidR="00C3655F" w:rsidRPr="00597647">
        <w:rPr>
          <w:color w:val="000000" w:themeColor="text1"/>
          <w:sz w:val="22"/>
          <w:szCs w:val="22"/>
        </w:rPr>
        <w:t>A Bizottság által elfogadott munka módosítására a támogatási szerződés aláírását követően nincs lehetőség.</w:t>
      </w:r>
    </w:p>
    <w:p w14:paraId="18D3F9BA" w14:textId="4BB3F8F1" w:rsidR="00D57560" w:rsidRPr="00597647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sz w:val="22"/>
          <w:szCs w:val="22"/>
        </w:rPr>
        <w:t>A pályázaton részt vehet az a magánszemély, aki</w:t>
      </w:r>
      <w:r w:rsidR="00DA0446" w:rsidRPr="00597647">
        <w:rPr>
          <w:sz w:val="22"/>
          <w:szCs w:val="22"/>
        </w:rPr>
        <w:t>nek az állandó</w:t>
      </w:r>
      <w:r w:rsidRPr="00597647">
        <w:rPr>
          <w:sz w:val="22"/>
          <w:szCs w:val="22"/>
        </w:rPr>
        <w:t xml:space="preserve"> bejelentett lakcíme a pályázatta</w:t>
      </w:r>
      <w:r w:rsidR="00835071" w:rsidRPr="00597647">
        <w:rPr>
          <w:sz w:val="22"/>
          <w:szCs w:val="22"/>
        </w:rPr>
        <w:t xml:space="preserve">l érintett lakóingatlanban </w:t>
      </w:r>
      <w:r w:rsidR="00835071" w:rsidRPr="00936CD1">
        <w:rPr>
          <w:sz w:val="22"/>
          <w:szCs w:val="22"/>
        </w:rPr>
        <w:t xml:space="preserve">van, magyarországi adóazonosító jellel rendelkezik </w:t>
      </w:r>
      <w:r w:rsidR="005703FC" w:rsidRPr="00936CD1">
        <w:rPr>
          <w:sz w:val="22"/>
          <w:szCs w:val="22"/>
        </w:rPr>
        <w:t>és a</w:t>
      </w:r>
      <w:r w:rsidRPr="00936CD1">
        <w:rPr>
          <w:sz w:val="22"/>
          <w:szCs w:val="22"/>
        </w:rPr>
        <w:t xml:space="preserve"> pályázaton való részvételből a Pályázati kiírás </w:t>
      </w:r>
      <w:r w:rsidR="0033495A" w:rsidRPr="00936CD1">
        <w:rPr>
          <w:sz w:val="22"/>
          <w:szCs w:val="22"/>
        </w:rPr>
        <w:t>V. fejezet 4</w:t>
      </w:r>
      <w:r w:rsidRPr="00936CD1">
        <w:rPr>
          <w:sz w:val="22"/>
          <w:szCs w:val="22"/>
        </w:rPr>
        <w:t>) pontban foglaltak</w:t>
      </w:r>
      <w:r w:rsidRPr="00597647">
        <w:rPr>
          <w:sz w:val="22"/>
          <w:szCs w:val="22"/>
        </w:rPr>
        <w:t xml:space="preserve"> nem zárják ki.</w:t>
      </w:r>
    </w:p>
    <w:p w14:paraId="172009FF" w14:textId="77777777" w:rsidR="000A4742" w:rsidRPr="00597647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597647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597647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597647">
        <w:rPr>
          <w:rFonts w:ascii="Times New Roman" w:cs="Times New Roman"/>
          <w:sz w:val="22"/>
          <w:szCs w:val="22"/>
          <w:lang w:val="hu-HU"/>
        </w:rPr>
        <w:t>:</w:t>
      </w:r>
      <w:r w:rsidRPr="00597647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F027BC6" w:rsidR="000A4742" w:rsidRPr="00597647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597647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597647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597647">
        <w:rPr>
          <w:rFonts w:ascii="Times New Roman" w:cs="Times New Roman"/>
          <w:sz w:val="22"/>
          <w:szCs w:val="22"/>
          <w:lang w:val="hu-HU"/>
        </w:rPr>
        <w:t>lakóingatlanban</w:t>
      </w:r>
      <w:r w:rsidR="00CA3A90" w:rsidRPr="00597647">
        <w:rPr>
          <w:rFonts w:ascii="Times New Roman" w:cs="Times New Roman"/>
          <w:sz w:val="22"/>
          <w:szCs w:val="22"/>
          <w:lang w:val="hu-HU"/>
        </w:rPr>
        <w:t xml:space="preserve"> van </w:t>
      </w:r>
    </w:p>
    <w:p w14:paraId="14067B75" w14:textId="77777777" w:rsidR="00D57560" w:rsidRPr="00597647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597647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597647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597647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597647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597647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5A7AD0E4" w:rsidR="00D57560" w:rsidRPr="00597647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>akinek a pályázattal érintett lakóingatlana szerepel a Polgármesteri Hivatal Hatósági és Ügyfélszolgálati Iroda által vezetett szálláshelyek nyilvántartásában</w:t>
      </w:r>
      <w:r w:rsidR="00B744A0" w:rsidRPr="00597647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E567261" w:rsidR="00657BEF" w:rsidRPr="00597647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proofErr w:type="gramStart"/>
      <w:r w:rsidRPr="00597647">
        <w:rPr>
          <w:rFonts w:ascii="Times New Roman" w:hAnsi="Times New Roman" w:cs="Times New Roman"/>
        </w:rPr>
        <w:t xml:space="preserve">A pályázaton részt vevő </w:t>
      </w:r>
      <w:r w:rsidR="00657BEF" w:rsidRPr="00597647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597647">
        <w:rPr>
          <w:rFonts w:ascii="Times New Roman" w:hAnsi="Times New Roman" w:cs="Times New Roman"/>
          <w:color w:val="000000" w:themeColor="text1"/>
        </w:rPr>
        <w:t xml:space="preserve">(a továbbiakban: </w:t>
      </w:r>
      <w:proofErr w:type="spellStart"/>
      <w:r w:rsidR="00A71D27" w:rsidRPr="00597647">
        <w:rPr>
          <w:rFonts w:ascii="Times New Roman" w:hAnsi="Times New Roman" w:cs="Times New Roman"/>
          <w:color w:val="000000" w:themeColor="text1"/>
        </w:rPr>
        <w:t>Infotv</w:t>
      </w:r>
      <w:proofErr w:type="spellEnd"/>
      <w:r w:rsidR="00A71D27" w:rsidRPr="00597647">
        <w:rPr>
          <w:rFonts w:ascii="Times New Roman" w:hAnsi="Times New Roman" w:cs="Times New Roman"/>
          <w:color w:val="000000" w:themeColor="text1"/>
        </w:rPr>
        <w:t xml:space="preserve">.) </w:t>
      </w:r>
      <w:r w:rsidR="00657BEF" w:rsidRPr="00597647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</w:t>
      </w:r>
      <w:r w:rsidR="00050ECD" w:rsidRPr="00597647">
        <w:rPr>
          <w:rFonts w:ascii="Times New Roman" w:hAnsi="Times New Roman" w:cs="Times New Roman"/>
          <w:color w:val="000000" w:themeColor="text1"/>
        </w:rPr>
        <w:t xml:space="preserve">, </w:t>
      </w:r>
      <w:r w:rsidR="00657BEF" w:rsidRPr="00597647">
        <w:rPr>
          <w:rFonts w:ascii="Times New Roman" w:hAnsi="Times New Roman" w:cs="Times New Roman"/>
          <w:color w:val="000000" w:themeColor="text1"/>
        </w:rPr>
        <w:t>és a támogatási döntést meghozó szerv a pályázattal, a pályázati eljárással és a támogatási döntéssel összefüggésbe</w:t>
      </w:r>
      <w:proofErr w:type="gramEnd"/>
      <w:r w:rsidR="00657BEF" w:rsidRPr="00597647">
        <w:rPr>
          <w:rFonts w:ascii="Times New Roman" w:hAnsi="Times New Roman" w:cs="Times New Roman"/>
          <w:color w:val="000000" w:themeColor="text1"/>
        </w:rPr>
        <w:t xml:space="preserve">n kezelje. </w:t>
      </w:r>
    </w:p>
    <w:p w14:paraId="2A7703AF" w14:textId="77777777" w:rsidR="00657BEF" w:rsidRPr="00597647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597647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08B541F8" w:rsidR="00AA1D76" w:rsidRPr="00597647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597647">
        <w:rPr>
          <w:rFonts w:ascii="Times New Roman" w:hAnsi="Times New Roman" w:cs="Times New Roman"/>
        </w:rPr>
        <w:t>A pályázaton részt vevő t</w:t>
      </w:r>
      <w:r w:rsidRPr="00597647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proofErr w:type="spellStart"/>
      <w:r w:rsidRPr="00597647">
        <w:rPr>
          <w:rFonts w:ascii="Times New Roman" w:hAnsi="Times New Roman" w:cs="Times New Roman"/>
          <w:lang w:val="en"/>
        </w:rPr>
        <w:t>közpénzekből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nyújtott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támogatások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szóló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hyperlink r:id="rId11" w:history="1">
        <w:r w:rsidRPr="0059764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végrehajtásáról</w:t>
      </w:r>
      <w:proofErr w:type="spellEnd"/>
      <w:r w:rsidR="00050ECD"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szóló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597647">
        <w:rPr>
          <w:rFonts w:ascii="Times New Roman" w:hAnsi="Times New Roman" w:cs="Times New Roman"/>
          <w:lang w:val="en"/>
        </w:rPr>
        <w:t>Korm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597647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597647">
        <w:rPr>
          <w:rFonts w:ascii="Times New Roman" w:hAnsi="Times New Roman" w:cs="Times New Roman"/>
          <w:lang w:val="en"/>
        </w:rPr>
        <w:t xml:space="preserve">, </w:t>
      </w:r>
      <w:r w:rsidRPr="00597647">
        <w:rPr>
          <w:rFonts w:ascii="Times New Roman" w:hAnsi="Times New Roman" w:cs="Times New Roman"/>
          <w:bCs/>
        </w:rPr>
        <w:t xml:space="preserve">valamint az </w:t>
      </w:r>
      <w:proofErr w:type="spellStart"/>
      <w:r w:rsidRPr="00597647">
        <w:rPr>
          <w:rFonts w:ascii="Times New Roman" w:hAnsi="Times New Roman" w:cs="Times New Roman"/>
          <w:bCs/>
        </w:rPr>
        <w:t>Infotv</w:t>
      </w:r>
      <w:proofErr w:type="spellEnd"/>
      <w:r w:rsidRPr="00597647">
        <w:rPr>
          <w:rFonts w:ascii="Times New Roman" w:hAnsi="Times New Roman" w:cs="Times New Roman"/>
          <w:bCs/>
        </w:rPr>
        <w:t>. 1. számú melléklete alapján a pályáz</w:t>
      </w:r>
      <w:r w:rsidR="00A71D27" w:rsidRPr="00597647">
        <w:rPr>
          <w:rFonts w:ascii="Times New Roman" w:hAnsi="Times New Roman" w:cs="Times New Roman"/>
          <w:bCs/>
        </w:rPr>
        <w:t>ó</w:t>
      </w:r>
      <w:r w:rsidRPr="00597647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2" w:history="1">
        <w:r w:rsidRPr="00597647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597647">
        <w:rPr>
          <w:rFonts w:ascii="Times New Roman" w:hAnsi="Times New Roman" w:cs="Times New Roman"/>
          <w:bCs/>
        </w:rPr>
        <w:t>) valamint a Közpénzportálon (</w:t>
      </w:r>
      <w:hyperlink r:id="rId13" w:history="1">
        <w:r w:rsidRPr="00597647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597647">
        <w:rPr>
          <w:rFonts w:ascii="Times New Roman" w:hAnsi="Times New Roman" w:cs="Times New Roman"/>
          <w:bCs/>
        </w:rPr>
        <w:t>) nyilvánosságra kerülnek.</w:t>
      </w:r>
      <w:r w:rsidR="00F21848" w:rsidRPr="00597647">
        <w:rPr>
          <w:rFonts w:ascii="Times New Roman" w:hAnsi="Times New Roman" w:cs="Times New Roman"/>
          <w:bCs/>
        </w:rPr>
        <w:t xml:space="preserve"> </w:t>
      </w:r>
    </w:p>
    <w:p w14:paraId="39954AB7" w14:textId="5EE7CBE4" w:rsidR="003F76BB" w:rsidRPr="00597647" w:rsidRDefault="00657BEF" w:rsidP="00DA044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proofErr w:type="spellStart"/>
      <w:r w:rsidRPr="00597647">
        <w:rPr>
          <w:rFonts w:ascii="Times New Roman" w:hAnsi="Times New Roman" w:cs="Times New Roman"/>
          <w:lang w:val="en"/>
        </w:rPr>
        <w:t>Nyertes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pályázó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tudomásul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veszi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597647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Infotv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597647">
        <w:rPr>
          <w:rFonts w:ascii="Times New Roman" w:hAnsi="Times New Roman" w:cs="Times New Roman"/>
          <w:lang w:val="en"/>
        </w:rPr>
        <w:t>azon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rendelkezését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mely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szerint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az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597647">
        <w:rPr>
          <w:rFonts w:ascii="Times New Roman" w:hAnsi="Times New Roman" w:cs="Times New Roman"/>
          <w:lang w:val="en"/>
        </w:rPr>
        <w:t>természetes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jogi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vagy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jogi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személyiséggel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nem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rendelkező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szervezet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aki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vagy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amely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az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államháztartás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alrendszerébe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tartozó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valamely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személlyel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pénzügyi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vagy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üzleti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kapcsolatot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létesít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köteles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597647">
        <w:rPr>
          <w:rFonts w:ascii="Times New Roman" w:hAnsi="Times New Roman" w:cs="Times New Roman"/>
          <w:lang w:val="en"/>
        </w:rPr>
        <w:t>jogviszonnyal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összefüggő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közérdekből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nyilvános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adatra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vonatkozóan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97647">
        <w:rPr>
          <w:rFonts w:ascii="Times New Roman" w:hAnsi="Times New Roman" w:cs="Times New Roman"/>
          <w:lang w:val="en"/>
        </w:rPr>
        <w:t>erre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irányuló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igény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esetén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97647">
        <w:rPr>
          <w:rFonts w:ascii="Times New Roman" w:hAnsi="Times New Roman" w:cs="Times New Roman"/>
          <w:lang w:val="en"/>
        </w:rPr>
        <w:t>bárki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számára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tájékoztatást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adni</w:t>
      </w:r>
      <w:proofErr w:type="spellEnd"/>
      <w:r w:rsidRPr="00597647">
        <w:rPr>
          <w:rFonts w:ascii="Times New Roman" w:hAnsi="Times New Roman" w:cs="Times New Roman"/>
          <w:lang w:val="en"/>
        </w:rPr>
        <w:t>.</w:t>
      </w:r>
    </w:p>
    <w:p w14:paraId="2F6026E6" w14:textId="77777777" w:rsidR="00284439" w:rsidRPr="0059764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060CE357" w14:textId="09C7B9BF" w:rsidR="00284439" w:rsidRPr="00597647" w:rsidRDefault="00284439" w:rsidP="00140B88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377A215A" w14:textId="77777777" w:rsidR="00284439" w:rsidRPr="00597647" w:rsidRDefault="00284439" w:rsidP="00140B88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spacing w:before="12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124AFBF1" w14:textId="77777777" w:rsidR="008F2FBC" w:rsidRPr="00597647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pályázati anyagot </w:t>
      </w:r>
      <w:r w:rsidR="008F2FBC" w:rsidRPr="00597647">
        <w:rPr>
          <w:color w:val="000000" w:themeColor="text1"/>
          <w:sz w:val="22"/>
          <w:szCs w:val="22"/>
        </w:rPr>
        <w:t xml:space="preserve">és mellékleteit </w:t>
      </w:r>
    </w:p>
    <w:p w14:paraId="018E98BD" w14:textId="0411E76B" w:rsidR="00140B88" w:rsidRPr="00597647" w:rsidRDefault="00284439" w:rsidP="008F2FBC">
      <w:pPr>
        <w:pStyle w:val="Listaszerbekezds1"/>
        <w:numPr>
          <w:ilvl w:val="0"/>
          <w:numId w:val="4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az alább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597647">
        <w:rPr>
          <w:color w:val="000000" w:themeColor="text1"/>
          <w:sz w:val="22"/>
          <w:szCs w:val="22"/>
        </w:rPr>
        <w:t xml:space="preserve">,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 w:rsidRPr="00597647">
        <w:rPr>
          <w:b/>
          <w:bCs/>
          <w:color w:val="000000" w:themeColor="text1"/>
          <w:sz w:val="22"/>
          <w:szCs w:val="22"/>
          <w:u w:val="single"/>
        </w:rPr>
        <w:t>,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597647">
        <w:rPr>
          <w:color w:val="000000" w:themeColor="text1"/>
          <w:sz w:val="22"/>
          <w:szCs w:val="22"/>
          <w:u w:val="single"/>
        </w:rPr>
        <w:t xml:space="preserve">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="009C288B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Pr="00597647">
        <w:rPr>
          <w:color w:val="000000" w:themeColor="text1"/>
          <w:sz w:val="22"/>
          <w:szCs w:val="22"/>
        </w:rPr>
        <w:t xml:space="preserve">egy példányban </w:t>
      </w:r>
      <w:r w:rsidR="00306AC8" w:rsidRPr="00597647">
        <w:rPr>
          <w:color w:val="000000" w:themeColor="text1"/>
          <w:sz w:val="22"/>
          <w:szCs w:val="22"/>
        </w:rPr>
        <w:t xml:space="preserve">a pályázati felhívás IV. fejezet 1.) pontjában feltüntetett helyszínek valamelyikén-, vagy elektronikus úton e-papíron </w:t>
      </w:r>
      <w:r w:rsidRPr="00597647">
        <w:rPr>
          <w:color w:val="000000" w:themeColor="text1"/>
          <w:sz w:val="22"/>
          <w:szCs w:val="22"/>
        </w:rPr>
        <w:t>kell benyújtani</w:t>
      </w:r>
      <w:r w:rsidR="00306AC8" w:rsidRPr="00597647">
        <w:rPr>
          <w:color w:val="000000" w:themeColor="text1"/>
          <w:sz w:val="22"/>
          <w:szCs w:val="22"/>
        </w:rPr>
        <w:t>.</w:t>
      </w:r>
    </w:p>
    <w:p w14:paraId="394EAAB3" w14:textId="77777777" w:rsidR="00140B88" w:rsidRPr="00597647" w:rsidRDefault="00140B88" w:rsidP="00140B88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</w:p>
    <w:p w14:paraId="15095552" w14:textId="640A7DF2" w:rsidR="00284439" w:rsidRPr="00597647" w:rsidRDefault="00284439" w:rsidP="00140B88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lastRenderedPageBreak/>
        <w:t xml:space="preserve">A roncsolással bontható kötés nem teszi lehetővé, hogy a benyújtott pályázatban, annak látható megsértése nélkül, lapokat cseréljenek ki, vagy újabb lapokat helyezzenek el. </w:t>
      </w:r>
    </w:p>
    <w:p w14:paraId="221AF498" w14:textId="77777777" w:rsidR="00284439" w:rsidRPr="00597647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5FA5465" w14:textId="77777777" w:rsidR="008F2FBC" w:rsidRPr="00597647" w:rsidRDefault="00284439" w:rsidP="008F2FBC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4ABC3482" w14:textId="564218EC" w:rsidR="008F2FBC" w:rsidRPr="00597647" w:rsidRDefault="008F2FBC" w:rsidP="00D253E9">
      <w:pPr>
        <w:pStyle w:val="Listaszerbekezds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a pályázati anyagot és mellékleteit elektronikus úton történő benyújtás esetén </w:t>
      </w:r>
      <w:r w:rsidR="001C53DF" w:rsidRPr="00597647">
        <w:rPr>
          <w:rFonts w:ascii="Times New Roman" w:hAnsi="Times New Roman" w:cs="Times New Roman"/>
          <w:b/>
          <w:bCs/>
          <w:color w:val="000000" w:themeColor="text1"/>
        </w:rPr>
        <w:t>e-papíron</w:t>
      </w:r>
      <w:r w:rsidR="00D253E9"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 (https://epapir.gov.hu/)</w:t>
      </w:r>
      <w:r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 keresztül </w:t>
      </w:r>
      <w:r w:rsidR="001C53DF" w:rsidRPr="00597647">
        <w:rPr>
          <w:rFonts w:ascii="Times New Roman" w:hAnsi="Times New Roman" w:cs="Times New Roman"/>
          <w:b/>
          <w:bCs/>
          <w:color w:val="000000" w:themeColor="text1"/>
        </w:rPr>
        <w:t>(egyéb kategória</w:t>
      </w:r>
      <w:r w:rsidR="0068118D"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 kiválasztásával</w:t>
      </w:r>
      <w:r w:rsidR="001C53DF"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) </w:t>
      </w:r>
      <w:r w:rsidRPr="00597647">
        <w:rPr>
          <w:rFonts w:ascii="Times New Roman" w:hAnsi="Times New Roman" w:cs="Times New Roman"/>
          <w:b/>
          <w:bCs/>
          <w:color w:val="000000" w:themeColor="text1"/>
        </w:rPr>
        <w:t>kell az Önkormányzathoz benyújtani,</w:t>
      </w:r>
    </w:p>
    <w:p w14:paraId="227F6F0F" w14:textId="77777777" w:rsidR="00417F2B" w:rsidRPr="00597647" w:rsidRDefault="001C53DF" w:rsidP="00417F2B">
      <w:pPr>
        <w:pStyle w:val="Listaszerbekezds"/>
        <w:numPr>
          <w:ilvl w:val="0"/>
          <w:numId w:val="42"/>
        </w:numPr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597647">
        <w:rPr>
          <w:rFonts w:ascii="Times New Roman" w:hAnsi="Times New Roman" w:cs="Times New Roman"/>
          <w:bCs/>
          <w:color w:val="000000" w:themeColor="text1"/>
        </w:rPr>
        <w:t>e-papíron</w:t>
      </w:r>
      <w:r w:rsidR="008F2FBC" w:rsidRPr="00597647">
        <w:rPr>
          <w:rFonts w:ascii="Times New Roman" w:hAnsi="Times New Roman" w:cs="Times New Roman"/>
          <w:bCs/>
          <w:color w:val="000000" w:themeColor="text1"/>
        </w:rPr>
        <w:t xml:space="preserve"> történő benyújtás </w:t>
      </w:r>
      <w:r w:rsidR="008F2FBC" w:rsidRPr="00597647">
        <w:rPr>
          <w:rFonts w:ascii="Times New Roman" w:hAnsi="Times New Roman" w:cs="Times New Roman"/>
          <w:b/>
          <w:bCs/>
          <w:color w:val="000000" w:themeColor="text1"/>
        </w:rPr>
        <w:t>csak a pályázó ügyfélkapuján keresztül</w:t>
      </w:r>
      <w:r w:rsidR="008F2FBC" w:rsidRPr="00597647">
        <w:rPr>
          <w:rFonts w:ascii="Times New Roman" w:hAnsi="Times New Roman" w:cs="Times New Roman"/>
          <w:bCs/>
          <w:color w:val="000000" w:themeColor="text1"/>
        </w:rPr>
        <w:t xml:space="preserve"> történő benyújtás esetén elfogadható.</w:t>
      </w:r>
    </w:p>
    <w:p w14:paraId="7FC17C22" w14:textId="2426D58B" w:rsidR="00417F2B" w:rsidRPr="00597647" w:rsidRDefault="00417F2B" w:rsidP="00417F2B">
      <w:pPr>
        <w:pStyle w:val="Listaszerbekezds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597647">
        <w:rPr>
          <w:rFonts w:ascii="Times New Roman" w:hAnsi="Times New Roman" w:cs="Times New Roman"/>
          <w:color w:val="000000" w:themeColor="text1"/>
          <w:u w:val="single"/>
        </w:rPr>
        <w:t>A pályázati anyag összeállítási sorrendje a következő:</w:t>
      </w:r>
    </w:p>
    <w:p w14:paraId="2A65B59E" w14:textId="2F58DF77" w:rsidR="00417F2B" w:rsidRPr="00597647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jelen kiírás </w:t>
      </w:r>
      <w:r w:rsidR="00D76684" w:rsidRPr="00597647">
        <w:rPr>
          <w:color w:val="000000" w:themeColor="text1"/>
          <w:sz w:val="22"/>
          <w:szCs w:val="22"/>
        </w:rPr>
        <w:t>Jelentkezési és Nyílászáró adatlap (1.</w:t>
      </w:r>
      <w:r w:rsidR="00F438AD" w:rsidRPr="00597647">
        <w:rPr>
          <w:color w:val="000000" w:themeColor="text1"/>
          <w:sz w:val="22"/>
          <w:szCs w:val="22"/>
        </w:rPr>
        <w:t xml:space="preserve"> sz.</w:t>
      </w:r>
      <w:r w:rsidR="00D76684" w:rsidRPr="00597647">
        <w:rPr>
          <w:color w:val="000000" w:themeColor="text1"/>
          <w:sz w:val="22"/>
          <w:szCs w:val="22"/>
        </w:rPr>
        <w:t>, 2.</w:t>
      </w:r>
      <w:r w:rsidR="00F438AD" w:rsidRPr="00597647">
        <w:rPr>
          <w:color w:val="000000" w:themeColor="text1"/>
          <w:sz w:val="22"/>
          <w:szCs w:val="22"/>
        </w:rPr>
        <w:t xml:space="preserve"> sz.</w:t>
      </w:r>
      <w:r w:rsidR="00D76684"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color w:val="000000" w:themeColor="text1"/>
          <w:sz w:val="22"/>
          <w:szCs w:val="22"/>
        </w:rPr>
        <w:t>és szükség esetén 6. sz. mellékletei</w:t>
      </w:r>
      <w:r w:rsidR="00D76684" w:rsidRPr="00597647">
        <w:rPr>
          <w:color w:val="000000" w:themeColor="text1"/>
          <w:sz w:val="22"/>
          <w:szCs w:val="22"/>
        </w:rPr>
        <w:t>)</w:t>
      </w:r>
      <w:r w:rsidRPr="00597647">
        <w:rPr>
          <w:color w:val="000000" w:themeColor="text1"/>
          <w:sz w:val="22"/>
          <w:szCs w:val="22"/>
        </w:rPr>
        <w:t xml:space="preserve"> hiánytalanul, </w:t>
      </w:r>
      <w:r w:rsidRPr="00597647">
        <w:rPr>
          <w:b/>
          <w:color w:val="000000" w:themeColor="text1"/>
          <w:sz w:val="22"/>
          <w:szCs w:val="22"/>
        </w:rPr>
        <w:t>pontosan és olvashatóan kitöltve,</w:t>
      </w:r>
      <w:r w:rsidRPr="00597647">
        <w:rPr>
          <w:color w:val="000000" w:themeColor="text1"/>
          <w:sz w:val="22"/>
          <w:szCs w:val="22"/>
        </w:rPr>
        <w:t xml:space="preserve"> a pályázók, valamint (az 1-es melléklet tekintetében) </w:t>
      </w:r>
      <w:r w:rsidRPr="00597647">
        <w:rPr>
          <w:b/>
          <w:color w:val="000000" w:themeColor="text1"/>
          <w:sz w:val="22"/>
          <w:szCs w:val="22"/>
        </w:rPr>
        <w:t xml:space="preserve">a nem pályázó </w:t>
      </w:r>
      <w:proofErr w:type="gramStart"/>
      <w:r w:rsidRPr="00597647">
        <w:rPr>
          <w:b/>
          <w:color w:val="000000" w:themeColor="text1"/>
          <w:sz w:val="22"/>
          <w:szCs w:val="22"/>
        </w:rPr>
        <w:t>tulajdonos(</w:t>
      </w:r>
      <w:proofErr w:type="gramEnd"/>
      <w:r w:rsidRPr="00597647">
        <w:rPr>
          <w:b/>
          <w:color w:val="000000" w:themeColor="text1"/>
          <w:sz w:val="22"/>
          <w:szCs w:val="22"/>
        </w:rPr>
        <w:t>ok) által aláírva.</w:t>
      </w:r>
      <w:r w:rsidRPr="00597647">
        <w:rPr>
          <w:color w:val="000000" w:themeColor="text1"/>
          <w:sz w:val="22"/>
          <w:szCs w:val="22"/>
        </w:rPr>
        <w:t xml:space="preserve"> Amennyiben a nem pályázó </w:t>
      </w:r>
      <w:proofErr w:type="gramStart"/>
      <w:r w:rsidRPr="00597647">
        <w:rPr>
          <w:color w:val="000000" w:themeColor="text1"/>
          <w:sz w:val="22"/>
          <w:szCs w:val="22"/>
        </w:rPr>
        <w:t>tulajdonos(</w:t>
      </w:r>
      <w:proofErr w:type="gramEnd"/>
      <w:r w:rsidRPr="00597647">
        <w:rPr>
          <w:color w:val="000000" w:themeColor="text1"/>
          <w:sz w:val="22"/>
          <w:szCs w:val="22"/>
        </w:rPr>
        <w:t xml:space="preserve">ok) a kiírás 1. sz. mellékletét valamely okból nem tudják aláírni, úgy aláírásuk a jelen kiírás 3. mellékletét képező (vagy azzal azonos tartalmú) hozzájáruló nyilatkozattal is pótolható. </w:t>
      </w:r>
    </w:p>
    <w:p w14:paraId="489C1149" w14:textId="7A47AA85" w:rsidR="00417F2B" w:rsidRPr="00597647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pályázott nyílászáró(k) meglévő állapotáról színes fotódokumentáció, amelynek jelölése a pályázott (felújítandó) nyílászárók „</w:t>
      </w:r>
      <w:r w:rsidRPr="00597647">
        <w:rPr>
          <w:b/>
          <w:color w:val="000000" w:themeColor="text1"/>
          <w:sz w:val="22"/>
          <w:szCs w:val="22"/>
        </w:rPr>
        <w:t>Nyílászáró adatlapon” megadott sorszámával</w:t>
      </w:r>
      <w:r w:rsidRPr="00597647">
        <w:rPr>
          <w:color w:val="000000" w:themeColor="text1"/>
          <w:sz w:val="22"/>
          <w:szCs w:val="22"/>
        </w:rPr>
        <w:t xml:space="preserve"> </w:t>
      </w:r>
      <w:proofErr w:type="gramStart"/>
      <w:r w:rsidRPr="00597647">
        <w:rPr>
          <w:color w:val="000000" w:themeColor="text1"/>
          <w:sz w:val="22"/>
          <w:szCs w:val="22"/>
        </w:rPr>
        <w:t>kell</w:t>
      </w:r>
      <w:proofErr w:type="gramEnd"/>
      <w:r w:rsidRPr="00597647">
        <w:rPr>
          <w:color w:val="000000" w:themeColor="text1"/>
          <w:sz w:val="22"/>
          <w:szCs w:val="22"/>
        </w:rPr>
        <w:t xml:space="preserve"> megegyezzen.</w:t>
      </w:r>
    </w:p>
    <w:p w14:paraId="264FF8A2" w14:textId="6F3FBDEE" w:rsidR="00417F2B" w:rsidRPr="00597647" w:rsidRDefault="00417F2B" w:rsidP="00417F2B">
      <w:pPr>
        <w:pStyle w:val="Listaszerbekezds1"/>
        <w:autoSpaceDE w:val="0"/>
        <w:ind w:left="709"/>
        <w:jc w:val="both"/>
        <w:rPr>
          <w:b/>
          <w:color w:val="000000" w:themeColor="text1"/>
          <w:sz w:val="22"/>
          <w:szCs w:val="22"/>
        </w:rPr>
      </w:pPr>
      <w:r w:rsidRPr="00597647">
        <w:rPr>
          <w:b/>
          <w:color w:val="000000" w:themeColor="text1"/>
          <w:sz w:val="22"/>
          <w:szCs w:val="22"/>
        </w:rPr>
        <w:t>A színes fotódokumentáción a nyílászáró teljes szerkezetének láthatónak kell lennie</w:t>
      </w:r>
      <w:r w:rsidRPr="00597647">
        <w:rPr>
          <w:i/>
          <w:color w:val="000000" w:themeColor="text1"/>
          <w:sz w:val="22"/>
          <w:szCs w:val="22"/>
        </w:rPr>
        <w:t>.</w:t>
      </w:r>
      <w:r w:rsidR="00521ED2" w:rsidRPr="00597647">
        <w:rPr>
          <w:i/>
          <w:color w:val="000000" w:themeColor="text1"/>
          <w:sz w:val="22"/>
          <w:szCs w:val="22"/>
        </w:rPr>
        <w:t xml:space="preserve"> </w:t>
      </w:r>
      <w:r w:rsidR="00F438AD" w:rsidRPr="00597647">
        <w:rPr>
          <w:i/>
          <w:color w:val="000000" w:themeColor="text1"/>
          <w:sz w:val="22"/>
          <w:szCs w:val="22"/>
        </w:rPr>
        <w:t>(</w:t>
      </w:r>
      <w:r w:rsidR="00521ED2" w:rsidRPr="00597647">
        <w:rPr>
          <w:i/>
          <w:color w:val="000000" w:themeColor="text1"/>
          <w:sz w:val="22"/>
          <w:szCs w:val="22"/>
        </w:rPr>
        <w:t xml:space="preserve">A nyílászárókat </w:t>
      </w:r>
      <w:r w:rsidR="00F438AD" w:rsidRPr="00597647">
        <w:rPr>
          <w:i/>
          <w:color w:val="000000" w:themeColor="text1"/>
          <w:sz w:val="22"/>
          <w:szCs w:val="22"/>
          <w:u w:val="single"/>
        </w:rPr>
        <w:t>legalább</w:t>
      </w:r>
      <w:r w:rsidR="00521ED2" w:rsidRPr="00597647">
        <w:rPr>
          <w:i/>
          <w:color w:val="000000" w:themeColor="text1"/>
          <w:sz w:val="22"/>
          <w:szCs w:val="22"/>
          <w:u w:val="single"/>
        </w:rPr>
        <w:t xml:space="preserve"> kívülről</w:t>
      </w:r>
      <w:r w:rsidR="00F438AD" w:rsidRPr="00597647">
        <w:rPr>
          <w:i/>
          <w:color w:val="000000" w:themeColor="text1"/>
          <w:sz w:val="22"/>
          <w:szCs w:val="22"/>
          <w:u w:val="single"/>
        </w:rPr>
        <w:t xml:space="preserve"> le kell</w:t>
      </w:r>
      <w:r w:rsidR="00521ED2" w:rsidRPr="00597647">
        <w:rPr>
          <w:i/>
          <w:color w:val="000000" w:themeColor="text1"/>
          <w:sz w:val="22"/>
          <w:szCs w:val="22"/>
        </w:rPr>
        <w:t xml:space="preserve"> lefotózni (kivéve a légaknai ablak esetén, amely csak belülről fotózható)</w:t>
      </w:r>
      <w:r w:rsidR="00F438AD" w:rsidRPr="00597647">
        <w:rPr>
          <w:i/>
          <w:color w:val="000000" w:themeColor="text1"/>
          <w:sz w:val="22"/>
          <w:szCs w:val="22"/>
        </w:rPr>
        <w:t xml:space="preserve"> úgy, hogy jól látható legyen a nyílászáró osztása, színe,</w:t>
      </w:r>
      <w:r w:rsidR="00521ED2" w:rsidRPr="00597647">
        <w:rPr>
          <w:i/>
          <w:color w:val="000000" w:themeColor="text1"/>
          <w:sz w:val="22"/>
          <w:szCs w:val="22"/>
        </w:rPr>
        <w:t xml:space="preserve"> továbbá utcai nyílászáró esetén </w:t>
      </w:r>
      <w:r w:rsidR="00F438AD" w:rsidRPr="00597647">
        <w:rPr>
          <w:i/>
          <w:color w:val="000000" w:themeColor="text1"/>
          <w:sz w:val="22"/>
          <w:szCs w:val="22"/>
        </w:rPr>
        <w:t xml:space="preserve">szükséges dokumentálni </w:t>
      </w:r>
      <w:r w:rsidR="00521ED2" w:rsidRPr="00597647">
        <w:rPr>
          <w:i/>
          <w:color w:val="000000" w:themeColor="text1"/>
          <w:sz w:val="22"/>
          <w:szCs w:val="22"/>
        </w:rPr>
        <w:t>az utcai homlokzat</w:t>
      </w:r>
      <w:r w:rsidR="00F438AD" w:rsidRPr="00597647">
        <w:rPr>
          <w:i/>
          <w:color w:val="000000" w:themeColor="text1"/>
          <w:sz w:val="22"/>
          <w:szCs w:val="22"/>
        </w:rPr>
        <w:t xml:space="preserve">ot is (értelemszerűen a pályázattal érintett </w:t>
      </w:r>
      <w:proofErr w:type="spellStart"/>
      <w:r w:rsidR="00F438AD" w:rsidRPr="00597647">
        <w:rPr>
          <w:i/>
          <w:color w:val="000000" w:themeColor="text1"/>
          <w:sz w:val="22"/>
          <w:szCs w:val="22"/>
        </w:rPr>
        <w:t>nílászárókat</w:t>
      </w:r>
      <w:proofErr w:type="spellEnd"/>
      <w:r w:rsidR="00F438AD" w:rsidRPr="00597647">
        <w:rPr>
          <w:i/>
          <w:color w:val="000000" w:themeColor="text1"/>
          <w:sz w:val="22"/>
          <w:szCs w:val="22"/>
        </w:rPr>
        <w:t xml:space="preserve"> magába foglalva, a nyílászáró adatlapon alkalmazott számozással megegyezően jelölve)</w:t>
      </w:r>
      <w:r w:rsidR="00521ED2" w:rsidRPr="00597647">
        <w:rPr>
          <w:i/>
          <w:color w:val="000000" w:themeColor="text1"/>
          <w:sz w:val="22"/>
          <w:szCs w:val="22"/>
        </w:rPr>
        <w:t>, udvaron lévő felújításra váró nyílászáró esetén udvari homlokzat</w:t>
      </w:r>
      <w:r w:rsidR="00FE315F" w:rsidRPr="00597647">
        <w:rPr>
          <w:i/>
          <w:color w:val="000000" w:themeColor="text1"/>
          <w:sz w:val="22"/>
          <w:szCs w:val="22"/>
        </w:rPr>
        <w:t>ról készített</w:t>
      </w:r>
      <w:r w:rsidR="00521ED2" w:rsidRPr="00597647">
        <w:rPr>
          <w:i/>
          <w:color w:val="000000" w:themeColor="text1"/>
          <w:sz w:val="22"/>
          <w:szCs w:val="22"/>
        </w:rPr>
        <w:t xml:space="preserve"> fotót. Elegendő a nyílászáróról egy kívülről készített fotót és a homlokzatról készített fotót benyújtani.</w:t>
      </w:r>
      <w:r w:rsidR="00F438AD" w:rsidRPr="00597647">
        <w:rPr>
          <w:i/>
          <w:color w:val="000000" w:themeColor="text1"/>
          <w:sz w:val="22"/>
          <w:szCs w:val="22"/>
        </w:rPr>
        <w:t>)</w:t>
      </w:r>
    </w:p>
    <w:p w14:paraId="208DB840" w14:textId="538E4A2A" w:rsidR="00417F2B" w:rsidRPr="00597647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pályázó lakcímkártyájának másolata.</w:t>
      </w:r>
    </w:p>
    <w:p w14:paraId="2E78449D" w14:textId="46847218" w:rsidR="00284439" w:rsidRPr="00597647" w:rsidRDefault="00DC71E4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A pályázat benyújtá</w:t>
      </w:r>
      <w:r w:rsidR="003B4115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sát megelőző </w:t>
      </w:r>
      <w:r w:rsidR="004C386D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előzetes </w:t>
      </w:r>
      <w:r w:rsidR="003B4115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egyeztetés nem szükséges.</w:t>
      </w:r>
      <w:r w:rsidR="004C386D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284439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</w:t>
      </w:r>
      <w:r w:rsidR="00203B73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="00284439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3A5785FB" w:rsidR="00284439" w:rsidRPr="00597647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pályázatok csak az igényelt támogatásra vonatkozó, hibátlanul kitöltött jelentkezési adatlap, valamint a pályázati kiírásnak alaki (1 példány papíralapon</w:t>
      </w:r>
      <w:r w:rsidR="00A379F0" w:rsidRPr="00597647">
        <w:rPr>
          <w:color w:val="000000" w:themeColor="text1"/>
          <w:sz w:val="22"/>
          <w:szCs w:val="22"/>
        </w:rPr>
        <w:t xml:space="preserve"> vagy elektronikus úton </w:t>
      </w:r>
      <w:r w:rsidR="00402C22" w:rsidRPr="00597647">
        <w:rPr>
          <w:color w:val="000000" w:themeColor="text1"/>
          <w:sz w:val="22"/>
          <w:szCs w:val="22"/>
        </w:rPr>
        <w:t>e-papíron</w:t>
      </w:r>
      <w:r w:rsidR="00A379F0" w:rsidRPr="00597647">
        <w:rPr>
          <w:color w:val="000000" w:themeColor="text1"/>
          <w:sz w:val="22"/>
          <w:szCs w:val="22"/>
        </w:rPr>
        <w:t xml:space="preserve"> keresztül</w:t>
      </w:r>
      <w:r w:rsidRPr="00597647">
        <w:rPr>
          <w:color w:val="000000" w:themeColor="text1"/>
          <w:sz w:val="22"/>
          <w:szCs w:val="22"/>
        </w:rPr>
        <w:t>) és tartalmi szempontból teljes mértékben megfelelő</w:t>
      </w:r>
      <w:r w:rsidR="00ED72BC" w:rsidRPr="00597647">
        <w:rPr>
          <w:color w:val="000000" w:themeColor="text1"/>
          <w:sz w:val="22"/>
          <w:szCs w:val="22"/>
        </w:rPr>
        <w:t>,</w:t>
      </w:r>
      <w:r w:rsidRPr="00597647">
        <w:rPr>
          <w:color w:val="000000" w:themeColor="text1"/>
          <w:sz w:val="22"/>
          <w:szCs w:val="22"/>
        </w:rPr>
        <w:t xml:space="preserve"> összes szükséges melléklet - az esetleges hiánypótlási felhívást teljesítve - határidőben történő benyújtása mellett tekinthetők érvényesnek. </w:t>
      </w:r>
    </w:p>
    <w:p w14:paraId="5E977A72" w14:textId="77777777" w:rsidR="00284439" w:rsidRPr="00597647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59764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597647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597647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60B44EBB" w14:textId="518F7175" w:rsidR="00F05EBA" w:rsidRPr="00597647" w:rsidRDefault="00B74A97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Automatikus érvénytelenséget eredményez </w:t>
      </w:r>
      <w:r w:rsidR="00B54159" w:rsidRPr="00597647">
        <w:rPr>
          <w:color w:val="000000" w:themeColor="text1"/>
          <w:sz w:val="22"/>
          <w:szCs w:val="22"/>
        </w:rPr>
        <w:t xml:space="preserve">– papír alapon történő benyújtás esetén - </w:t>
      </w:r>
      <w:r w:rsidRPr="00597647">
        <w:rPr>
          <w:color w:val="000000" w:themeColor="text1"/>
          <w:sz w:val="22"/>
          <w:szCs w:val="22"/>
        </w:rPr>
        <w:t>a pályázati anyag jelen kiírás V</w:t>
      </w:r>
      <w:r w:rsidR="00AE0BFA" w:rsidRPr="00597647">
        <w:rPr>
          <w:color w:val="000000" w:themeColor="text1"/>
          <w:sz w:val="22"/>
          <w:szCs w:val="22"/>
        </w:rPr>
        <w:t>I</w:t>
      </w:r>
      <w:r w:rsidRPr="00597647">
        <w:rPr>
          <w:color w:val="000000" w:themeColor="text1"/>
          <w:sz w:val="22"/>
          <w:szCs w:val="22"/>
        </w:rPr>
        <w:t>. fejezet</w:t>
      </w:r>
      <w:r w:rsidR="00AE0BFA" w:rsidRPr="00597647">
        <w:rPr>
          <w:color w:val="000000" w:themeColor="text1"/>
          <w:sz w:val="22"/>
          <w:szCs w:val="22"/>
        </w:rPr>
        <w:t xml:space="preserve">ben </w:t>
      </w:r>
      <w:r w:rsidRPr="00597647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 w:rsidRPr="00597647">
        <w:rPr>
          <w:color w:val="000000" w:themeColor="text1"/>
          <w:sz w:val="22"/>
          <w:szCs w:val="22"/>
        </w:rPr>
        <w:t>.</w:t>
      </w:r>
    </w:p>
    <w:p w14:paraId="003D51BA" w14:textId="4DE9C8EA" w:rsidR="00F05EBA" w:rsidRPr="0059764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597647">
        <w:rPr>
          <w:b/>
          <w:color w:val="000000" w:themeColor="text1"/>
          <w:sz w:val="22"/>
          <w:szCs w:val="22"/>
        </w:rPr>
        <w:t>5 munkanapon belül</w:t>
      </w:r>
      <w:r w:rsidRPr="00597647">
        <w:rPr>
          <w:color w:val="000000" w:themeColor="text1"/>
          <w:sz w:val="22"/>
          <w:szCs w:val="22"/>
        </w:rPr>
        <w:t xml:space="preserve"> teljesíthető az Önkormányzati Ügyfélszolgálatokon személyes leadással vagy </w:t>
      </w:r>
      <w:r w:rsidR="008E1D6E" w:rsidRPr="00597647">
        <w:rPr>
          <w:color w:val="000000" w:themeColor="text1"/>
          <w:sz w:val="22"/>
          <w:szCs w:val="22"/>
        </w:rPr>
        <w:t xml:space="preserve">elektronikus úton </w:t>
      </w:r>
      <w:r w:rsidR="00402C22" w:rsidRPr="00597647">
        <w:rPr>
          <w:color w:val="000000" w:themeColor="text1"/>
          <w:sz w:val="22"/>
          <w:szCs w:val="22"/>
        </w:rPr>
        <w:t>e-papíron</w:t>
      </w:r>
      <w:r w:rsidR="008E1D6E" w:rsidRPr="00597647">
        <w:rPr>
          <w:color w:val="000000" w:themeColor="text1"/>
          <w:sz w:val="22"/>
          <w:szCs w:val="22"/>
        </w:rPr>
        <w:t xml:space="preserve"> keresztül. A</w:t>
      </w:r>
      <w:r w:rsidRPr="00597647">
        <w:rPr>
          <w:color w:val="000000" w:themeColor="text1"/>
          <w:sz w:val="22"/>
          <w:szCs w:val="22"/>
        </w:rPr>
        <w:t xml:space="preserve"> dokumentum hitelessége </w:t>
      </w:r>
      <w:r w:rsidR="008E1D6E" w:rsidRPr="00597647">
        <w:rPr>
          <w:color w:val="000000" w:themeColor="text1"/>
          <w:sz w:val="22"/>
          <w:szCs w:val="22"/>
        </w:rPr>
        <w:t xml:space="preserve">mind papír alapú- mind elektronikusan benyújtott dokumentumok esetén </w:t>
      </w:r>
      <w:r w:rsidRPr="00597647">
        <w:rPr>
          <w:color w:val="000000" w:themeColor="text1"/>
          <w:sz w:val="22"/>
          <w:szCs w:val="22"/>
        </w:rPr>
        <w:t>a benyújtó felelőssége.</w:t>
      </w:r>
    </w:p>
    <w:p w14:paraId="4B74EE5D" w14:textId="77777777" w:rsidR="00F05EBA" w:rsidRPr="0059764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sz w:val="22"/>
          <w:szCs w:val="22"/>
        </w:rPr>
        <w:t>A</w:t>
      </w:r>
      <w:r w:rsidR="00F06EC0" w:rsidRPr="00597647">
        <w:rPr>
          <w:sz w:val="22"/>
          <w:szCs w:val="22"/>
        </w:rPr>
        <w:t>z elektronikus úton megküldött</w:t>
      </w:r>
      <w:r w:rsidRPr="00597647">
        <w:rPr>
          <w:sz w:val="22"/>
          <w:szCs w:val="22"/>
        </w:rPr>
        <w:t xml:space="preserve"> hiánypótlás kézhezvételének napja az a nap, amikor </w:t>
      </w:r>
      <w:r w:rsidR="00F06EC0" w:rsidRPr="00597647">
        <w:rPr>
          <w:sz w:val="22"/>
          <w:szCs w:val="22"/>
        </w:rPr>
        <w:t xml:space="preserve">a </w:t>
      </w:r>
      <w:r w:rsidRPr="00597647">
        <w:rPr>
          <w:sz w:val="22"/>
          <w:szCs w:val="22"/>
        </w:rPr>
        <w:t xml:space="preserve"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</w:t>
      </w:r>
      <w:r w:rsidRPr="00597647">
        <w:rPr>
          <w:sz w:val="22"/>
          <w:szCs w:val="22"/>
        </w:rPr>
        <w:lastRenderedPageBreak/>
        <w:t>nem vette át, akkor az iratot az értesítésigazolásba</w:t>
      </w:r>
      <w:r w:rsidR="001D7AEE" w:rsidRPr="00597647">
        <w:rPr>
          <w:sz w:val="22"/>
          <w:szCs w:val="22"/>
        </w:rPr>
        <w:t>n feltüntetett időpontot követő</w:t>
      </w:r>
      <w:r w:rsidRPr="00597647">
        <w:rPr>
          <w:sz w:val="22"/>
          <w:szCs w:val="22"/>
        </w:rPr>
        <w:t xml:space="preserve"> </w:t>
      </w:r>
      <w:r w:rsidR="00E94732" w:rsidRPr="00597647">
        <w:rPr>
          <w:sz w:val="22"/>
          <w:szCs w:val="22"/>
        </w:rPr>
        <w:t xml:space="preserve">3 </w:t>
      </w:r>
      <w:r w:rsidRPr="00597647">
        <w:rPr>
          <w:sz w:val="22"/>
          <w:szCs w:val="22"/>
        </w:rPr>
        <w:t>munkanapon belül kézbesítettnek kell tekinteni (</w:t>
      </w:r>
      <w:r w:rsidRPr="00597647">
        <w:rPr>
          <w:i/>
          <w:sz w:val="22"/>
          <w:szCs w:val="22"/>
        </w:rPr>
        <w:t>kézbesítési vélelem</w:t>
      </w:r>
      <w:r w:rsidRPr="00597647">
        <w:rPr>
          <w:sz w:val="22"/>
          <w:szCs w:val="22"/>
        </w:rPr>
        <w:t xml:space="preserve">). </w:t>
      </w:r>
    </w:p>
    <w:p w14:paraId="5FE93C8D" w14:textId="77777777" w:rsidR="0018647B" w:rsidRPr="00597647" w:rsidRDefault="007B1F92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hiánypótlás elmulasztása vagy h</w:t>
      </w:r>
      <w:r w:rsidR="0018647B" w:rsidRPr="00597647">
        <w:rPr>
          <w:color w:val="000000" w:themeColor="text1"/>
          <w:sz w:val="22"/>
          <w:szCs w:val="22"/>
        </w:rPr>
        <w:t xml:space="preserve">atáridőn túl </w:t>
      </w:r>
      <w:r w:rsidRPr="00597647">
        <w:rPr>
          <w:color w:val="000000" w:themeColor="text1"/>
          <w:sz w:val="22"/>
          <w:szCs w:val="22"/>
        </w:rPr>
        <w:t xml:space="preserve">történő benyújtása </w:t>
      </w:r>
      <w:r w:rsidR="0018647B" w:rsidRPr="00597647">
        <w:rPr>
          <w:color w:val="000000" w:themeColor="text1"/>
          <w:sz w:val="22"/>
          <w:szCs w:val="22"/>
        </w:rPr>
        <w:t>a pályázat érvénytelenségét eredményezi.</w:t>
      </w:r>
      <w:r w:rsidR="0018647B" w:rsidRPr="00597647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59764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597647" w:rsidRDefault="00F05EBA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59764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597647">
        <w:rPr>
          <w:rFonts w:ascii="Times New Roman" w:hAnsi="Times New Roman" w:cs="Times New Roman"/>
          <w:i/>
          <w:color w:val="000000" w:themeColor="text1"/>
        </w:rPr>
        <w:t>4</w:t>
      </w:r>
      <w:r w:rsidRPr="00597647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597647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59764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Az elny</w:t>
      </w:r>
      <w:r w:rsidR="00945B72" w:rsidRPr="00597647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597647">
        <w:rPr>
          <w:rFonts w:ascii="Times New Roman" w:hAnsi="Times New Roman" w:cs="Times New Roman"/>
          <w:color w:val="000000" w:themeColor="text1"/>
        </w:rPr>
        <w:t>kötött</w:t>
      </w:r>
      <w:r w:rsidR="00400E16" w:rsidRPr="00597647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1329F7">
        <w:rPr>
          <w:rFonts w:ascii="Times New Roman" w:hAnsi="Times New Roman" w:cs="Times New Roman"/>
          <w:b/>
          <w:color w:val="000000" w:themeColor="text1"/>
        </w:rPr>
        <w:t>jogutódlásra</w:t>
      </w:r>
      <w:r w:rsidR="000537CE" w:rsidRPr="001329F7">
        <w:rPr>
          <w:rFonts w:ascii="Times New Roman" w:hAnsi="Times New Roman" w:cs="Times New Roman"/>
          <w:b/>
          <w:color w:val="000000" w:themeColor="text1"/>
        </w:rPr>
        <w:t xml:space="preserve"> nincs</w:t>
      </w:r>
      <w:r w:rsidR="00A277F6" w:rsidRPr="001329F7">
        <w:rPr>
          <w:rFonts w:ascii="Times New Roman" w:hAnsi="Times New Roman" w:cs="Times New Roman"/>
          <w:b/>
          <w:color w:val="000000" w:themeColor="text1"/>
        </w:rPr>
        <w:t xml:space="preserve"> lehetőség</w:t>
      </w:r>
      <w:r w:rsidR="000537CE" w:rsidRPr="00597647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597647" w:rsidRDefault="00F05EBA" w:rsidP="00140B88">
      <w:pPr>
        <w:spacing w:after="60"/>
        <w:rPr>
          <w:rFonts w:ascii="Times New Roman" w:hAnsi="Times New Roman" w:cs="Times New Roman"/>
          <w:b/>
          <w:bCs/>
          <w:color w:val="000000" w:themeColor="text1"/>
        </w:rPr>
      </w:pPr>
    </w:p>
    <w:p w14:paraId="31CBA6A7" w14:textId="77777777" w:rsidR="00F05EBA" w:rsidRPr="00597647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597647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597647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59764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597647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4406B8FD" w:rsidR="007C5BAA" w:rsidRPr="00597647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 w:rsidRPr="00597647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597647">
        <w:rPr>
          <w:rFonts w:ascii="Times New Roman" w:hAnsi="Times New Roman" w:cs="Times New Roman"/>
          <w:color w:val="000000" w:themeColor="text1"/>
        </w:rPr>
        <w:t xml:space="preserve">illetve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 xml:space="preserve">ályázó által benyújtott pályázati anyag </w:t>
      </w:r>
      <w:r w:rsidR="00905115" w:rsidRPr="00597647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597647">
        <w:rPr>
          <w:rFonts w:ascii="Times New Roman" w:hAnsi="Times New Roman" w:cs="Times New Roman"/>
          <w:color w:val="000000" w:themeColor="text1"/>
        </w:rPr>
        <w:t>. sz</w:t>
      </w:r>
      <w:r w:rsidR="00247FF1" w:rsidRPr="00597647">
        <w:rPr>
          <w:rFonts w:ascii="Times New Roman" w:hAnsi="Times New Roman" w:cs="Times New Roman"/>
          <w:color w:val="000000" w:themeColor="text1"/>
        </w:rPr>
        <w:t>.</w:t>
      </w:r>
      <w:r w:rsidRPr="00597647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 w:rsidRPr="00597647">
        <w:rPr>
          <w:rFonts w:ascii="Times New Roman" w:hAnsi="Times New Roman" w:cs="Times New Roman"/>
          <w:color w:val="000000" w:themeColor="text1"/>
        </w:rPr>
        <w:t xml:space="preserve"> A szerződésben foglalt munka a későbbiekben nem változtatható, még külön kérésre sem, amennyiben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="00D7137B" w:rsidRPr="00597647">
        <w:rPr>
          <w:rFonts w:ascii="Times New Roman" w:hAnsi="Times New Roman" w:cs="Times New Roman"/>
          <w:color w:val="000000" w:themeColor="text1"/>
        </w:rPr>
        <w:t>ályázó attól eltér, az szerződésszegésnek minősül.</w:t>
      </w:r>
    </w:p>
    <w:p w14:paraId="65F714BA" w14:textId="2C6029C9" w:rsidR="007C5BAA" w:rsidRPr="0059764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Amennyiben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>ályázó a</w:t>
      </w:r>
      <w:r w:rsidR="00905115" w:rsidRPr="00597647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597647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597647">
        <w:rPr>
          <w:rFonts w:ascii="Times New Roman" w:hAnsi="Times New Roman" w:cs="Times New Roman"/>
          <w:color w:val="000000" w:themeColor="text1"/>
        </w:rPr>
        <w:t>sz</w:t>
      </w:r>
      <w:proofErr w:type="spellEnd"/>
      <w:r w:rsidRPr="00597647">
        <w:rPr>
          <w:rFonts w:ascii="Times New Roman" w:hAnsi="Times New Roman" w:cs="Times New Roman"/>
          <w:color w:val="000000" w:themeColor="text1"/>
        </w:rPr>
        <w:t xml:space="preserve"> melléklete szerinti szerződésben foglalt adataiban (pl.: bankszámlaszám) változás áll be a pályázat benyújtása és szerződéskötés közötti időben, úgy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 xml:space="preserve">ályázó a változást a bekövetkezte után haladéktalanul, de legkésőbb a változást követő 10 munkanapon belül köteles bejelenteni és a bejelentést iratokkal igazolni. </w:t>
      </w:r>
    </w:p>
    <w:p w14:paraId="52E30D71" w14:textId="002FD579" w:rsidR="007C5BAA" w:rsidRPr="0059764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</w:rPr>
        <w:t xml:space="preserve">A szerződésben foglalt adatok változásában történt változás be nem jelentéséből adódó károkért és hátrányokért a </w:t>
      </w:r>
      <w:r w:rsidR="00A976B2" w:rsidRPr="00597647">
        <w:rPr>
          <w:rFonts w:ascii="Times New Roman" w:hAnsi="Times New Roman" w:cs="Times New Roman"/>
        </w:rPr>
        <w:t>P</w:t>
      </w:r>
      <w:r w:rsidRPr="00597647">
        <w:rPr>
          <w:rFonts w:ascii="Times New Roman" w:hAnsi="Times New Roman" w:cs="Times New Roman"/>
        </w:rPr>
        <w:t>ályázó felel.</w:t>
      </w:r>
    </w:p>
    <w:p w14:paraId="765F6229" w14:textId="77777777" w:rsidR="00B97764" w:rsidRPr="00597647" w:rsidRDefault="00F05EBA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Ha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 xml:space="preserve">ályázó a támogatási szerződés elkészültéről szóló, az Iroda által megküldött értesítéstől számított </w:t>
      </w:r>
      <w:r w:rsidRPr="00597647">
        <w:rPr>
          <w:rFonts w:ascii="Times New Roman" w:hAnsi="Times New Roman" w:cs="Times New Roman"/>
          <w:b/>
          <w:color w:val="000000" w:themeColor="text1"/>
        </w:rPr>
        <w:t>22 munkanapon</w:t>
      </w:r>
      <w:r w:rsidRPr="00597647">
        <w:rPr>
          <w:rFonts w:ascii="Times New Roman" w:hAnsi="Times New Roman" w:cs="Times New Roman"/>
          <w:color w:val="000000" w:themeColor="text1"/>
        </w:rPr>
        <w:t xml:space="preserve"> belül a támogatási szerződést nem írja alá, az elállásnak minősül. (</w:t>
      </w:r>
      <w:r w:rsidR="00A05828" w:rsidRPr="00597647">
        <w:rPr>
          <w:rFonts w:ascii="Times New Roman" w:hAnsi="Times New Roman" w:cs="Times New Roman"/>
          <w:i/>
        </w:rPr>
        <w:t>Az elektronikus úton megküldött</w:t>
      </w:r>
      <w:r w:rsidRPr="00597647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 w:rsidRPr="00597647">
        <w:rPr>
          <w:rFonts w:ascii="Times New Roman" w:hAnsi="Times New Roman" w:cs="Times New Roman"/>
          <w:color w:val="000000" w:themeColor="text1"/>
        </w:rPr>
        <w:t>.</w:t>
      </w:r>
      <w:r w:rsidR="00B97764" w:rsidRPr="00597647">
        <w:rPr>
          <w:rFonts w:ascii="Times New Roman" w:hAnsi="Times New Roman" w:cs="Times New Roman"/>
          <w:color w:val="000000" w:themeColor="text1"/>
        </w:rPr>
        <w:t xml:space="preserve"> </w:t>
      </w:r>
    </w:p>
    <w:p w14:paraId="6B879B23" w14:textId="17CC10CE" w:rsidR="00F05EBA" w:rsidRPr="00246AF4" w:rsidRDefault="00B97764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Ha a Pályázó az aláírt, ellenjegyzett támogatási szerződést az Iroda által megküldött értesítéstől számított </w:t>
      </w:r>
      <w:r w:rsidRPr="00597647">
        <w:rPr>
          <w:rFonts w:ascii="Times New Roman" w:hAnsi="Times New Roman" w:cs="Times New Roman"/>
          <w:b/>
          <w:color w:val="000000" w:themeColor="text1"/>
        </w:rPr>
        <w:t>22 munkanapon</w:t>
      </w:r>
      <w:r w:rsidRPr="00597647">
        <w:rPr>
          <w:rFonts w:ascii="Times New Roman" w:hAnsi="Times New Roman" w:cs="Times New Roman"/>
          <w:color w:val="000000" w:themeColor="text1"/>
        </w:rPr>
        <w:t xml:space="preserve"> belül nem veszi át, az elállásnak minősül. (</w:t>
      </w:r>
      <w:r w:rsidRPr="00597647">
        <w:rPr>
          <w:rFonts w:ascii="Times New Roman" w:hAnsi="Times New Roman" w:cs="Times New Roman"/>
          <w:i/>
        </w:rPr>
        <w:t xml:space="preserve">Az elektronikus úton megküldött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</w:t>
      </w:r>
      <w:r w:rsidRPr="00246AF4">
        <w:rPr>
          <w:rFonts w:ascii="Times New Roman" w:hAnsi="Times New Roman" w:cs="Times New Roman"/>
          <w:i/>
        </w:rPr>
        <w:t>(kézbesítési vélelem)</w:t>
      </w:r>
      <w:r w:rsidRPr="00246AF4">
        <w:rPr>
          <w:rFonts w:ascii="Times New Roman" w:hAnsi="Times New Roman" w:cs="Times New Roman"/>
          <w:color w:val="000000" w:themeColor="text1"/>
        </w:rPr>
        <w:t>.</w:t>
      </w:r>
    </w:p>
    <w:p w14:paraId="4C578DEB" w14:textId="668AD6DA" w:rsidR="00F05EBA" w:rsidRPr="00767E4E" w:rsidRDefault="00F05EBA" w:rsidP="00092FB8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246AF4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246AF4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246AF4">
        <w:rPr>
          <w:rFonts w:ascii="Times New Roman" w:hAnsi="Times New Roman" w:cs="Times New Roman"/>
          <w:color w:val="000000" w:themeColor="text1"/>
        </w:rPr>
        <w:t xml:space="preserve"> </w:t>
      </w:r>
      <w:r w:rsidRPr="00246AF4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246AF4">
        <w:rPr>
          <w:rFonts w:ascii="Times New Roman" w:hAnsi="Times New Roman" w:cs="Times New Roman"/>
          <w:color w:val="000000" w:themeColor="text1"/>
        </w:rPr>
        <w:t xml:space="preserve">A </w:t>
      </w:r>
      <w:r w:rsidR="00A976B2" w:rsidRPr="00246AF4">
        <w:rPr>
          <w:rFonts w:ascii="Times New Roman" w:hAnsi="Times New Roman" w:cs="Times New Roman"/>
          <w:color w:val="000000" w:themeColor="text1"/>
        </w:rPr>
        <w:t>b</w:t>
      </w:r>
      <w:r w:rsidR="00A277F6" w:rsidRPr="00246AF4">
        <w:rPr>
          <w:rFonts w:ascii="Times New Roman" w:hAnsi="Times New Roman" w:cs="Times New Roman"/>
          <w:color w:val="000000" w:themeColor="text1"/>
        </w:rPr>
        <w:t xml:space="preserve">izottsági döntést követő </w:t>
      </w:r>
      <w:r w:rsidRPr="00246AF4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246AF4">
        <w:rPr>
          <w:rFonts w:ascii="Times New Roman" w:hAnsi="Times New Roman" w:cs="Times New Roman"/>
          <w:color w:val="000000" w:themeColor="text1"/>
        </w:rPr>
        <w:t>magánszemély</w:t>
      </w:r>
      <w:r w:rsidRPr="00246AF4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246AF4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767E4E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767E4E">
        <w:rPr>
          <w:rFonts w:ascii="Times New Roman" w:hAnsi="Times New Roman" w:cs="Times New Roman"/>
          <w:color w:val="000000" w:themeColor="text1"/>
        </w:rPr>
        <w:t xml:space="preserve">2 évre </w:t>
      </w:r>
      <w:r w:rsidRPr="00767E4E">
        <w:rPr>
          <w:rFonts w:ascii="Times New Roman" w:hAnsi="Times New Roman" w:cs="Times New Roman"/>
          <w:color w:val="000000" w:themeColor="text1"/>
        </w:rPr>
        <w:t>kizárásra kerül</w:t>
      </w:r>
      <w:r w:rsidRPr="00767E4E">
        <w:rPr>
          <w:rFonts w:ascii="Times New Roman" w:hAnsi="Times New Roman" w:cs="Times New Roman"/>
          <w:i/>
          <w:color w:val="000000" w:themeColor="text1"/>
        </w:rPr>
        <w:t>.</w:t>
      </w:r>
    </w:p>
    <w:p w14:paraId="64CA403F" w14:textId="77777777" w:rsidR="00462919" w:rsidRPr="00767E4E" w:rsidRDefault="007C5BAA" w:rsidP="00462919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767E4E">
        <w:rPr>
          <w:rFonts w:ascii="Times New Roman" w:hAnsi="Times New Roman" w:cs="Times New Roman"/>
          <w:color w:val="000000" w:themeColor="text1"/>
        </w:rPr>
        <w:t>A költségve</w:t>
      </w:r>
      <w:r w:rsidR="00247FF1" w:rsidRPr="00767E4E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767E4E">
        <w:rPr>
          <w:rFonts w:ascii="Times New Roman" w:hAnsi="Times New Roman" w:cs="Times New Roman"/>
          <w:i/>
          <w:color w:val="000000" w:themeColor="text1"/>
        </w:rPr>
        <w:t>–</w:t>
      </w:r>
      <w:r w:rsidRPr="00767E4E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 w:rsidRPr="00767E4E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767E4E">
        <w:rPr>
          <w:rFonts w:ascii="Times New Roman" w:hAnsi="Times New Roman" w:cs="Times New Roman"/>
          <w:i/>
          <w:color w:val="000000" w:themeColor="text1"/>
        </w:rPr>
        <w:t>–</w:t>
      </w:r>
      <w:r w:rsidR="00247FF1" w:rsidRPr="00767E4E">
        <w:rPr>
          <w:rFonts w:ascii="Times New Roman" w:hAnsi="Times New Roman" w:cs="Times New Roman"/>
          <w:color w:val="000000" w:themeColor="text1"/>
        </w:rPr>
        <w:t xml:space="preserve"> </w:t>
      </w:r>
      <w:r w:rsidRPr="00767E4E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3E0FA600" w:rsidR="00F05EBA" w:rsidRPr="00767E4E" w:rsidRDefault="00F05EBA" w:rsidP="00462919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A munkálatokat valamennyi felújítási pályázatnál a szerződés megkötésétől számított </w:t>
      </w:r>
      <w:r w:rsidR="00D7137B" w:rsidRPr="00767E4E">
        <w:rPr>
          <w:rFonts w:ascii="Times New Roman" w:hAnsi="Times New Roman" w:cs="Times New Roman"/>
          <w:color w:val="000000" w:themeColor="text1"/>
          <w:u w:val="single"/>
        </w:rPr>
        <w:t>365 nap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alatt be kell fejezni. Előre nem látható okok esetén a </w:t>
      </w:r>
      <w:r w:rsidR="00BF237E" w:rsidRPr="00767E4E">
        <w:rPr>
          <w:rFonts w:ascii="Times New Roman" w:hAnsi="Times New Roman" w:cs="Times New Roman"/>
          <w:color w:val="000000" w:themeColor="text1"/>
          <w:u w:val="single"/>
        </w:rPr>
        <w:t>magánszemély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a</w:t>
      </w:r>
      <w:r w:rsidR="0034559E" w:rsidRPr="00767E4E">
        <w:rPr>
          <w:rFonts w:ascii="Times New Roman" w:hAnsi="Times New Roman" w:cs="Times New Roman"/>
          <w:color w:val="000000" w:themeColor="text1"/>
          <w:u w:val="single"/>
        </w:rPr>
        <w:t xml:space="preserve"> támogatási szerződésben foglalt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 w:rsidRPr="00767E4E">
        <w:rPr>
          <w:rFonts w:ascii="Times New Roman" w:hAnsi="Times New Roman" w:cs="Times New Roman"/>
          <w:color w:val="000000" w:themeColor="text1"/>
          <w:u w:val="single"/>
        </w:rPr>
        <w:t>180 nappal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hosszabbíthatja meg. Ezen határidők elmulasztása szerződésszegésnek minősül.</w:t>
      </w:r>
      <w:r w:rsidR="0029308F" w:rsidRPr="00767E4E">
        <w:rPr>
          <w:rFonts w:ascii="Times New Roman" w:hAnsi="Times New Roman" w:cs="Times New Roman"/>
          <w:color w:val="000000" w:themeColor="text1"/>
        </w:rPr>
        <w:t xml:space="preserve"> </w:t>
      </w:r>
      <w:r w:rsidR="003B4115" w:rsidRPr="00767E4E">
        <w:rPr>
          <w:rFonts w:ascii="Times New Roman" w:hAnsi="Times New Roman" w:cs="Times New Roman"/>
          <w:color w:val="000000" w:themeColor="text1"/>
        </w:rPr>
        <w:t xml:space="preserve">Amennyiben a </w:t>
      </w:r>
      <w:r w:rsidR="0029308F" w:rsidRPr="00767E4E">
        <w:rPr>
          <w:rFonts w:ascii="Times New Roman" w:hAnsi="Times New Roman" w:cs="Times New Roman"/>
          <w:color w:val="000000" w:themeColor="text1"/>
        </w:rPr>
        <w:t xml:space="preserve">Pályázó a támogatási szerződés </w:t>
      </w:r>
      <w:r w:rsidR="00EA4079" w:rsidRPr="00767E4E">
        <w:rPr>
          <w:rFonts w:ascii="Times New Roman" w:hAnsi="Times New Roman" w:cs="Times New Roman"/>
          <w:color w:val="000000" w:themeColor="text1"/>
        </w:rPr>
        <w:lastRenderedPageBreak/>
        <w:t>módosítás</w:t>
      </w:r>
      <w:r w:rsidR="003B4115" w:rsidRPr="00767E4E">
        <w:rPr>
          <w:rFonts w:ascii="Times New Roman" w:hAnsi="Times New Roman" w:cs="Times New Roman"/>
          <w:color w:val="000000" w:themeColor="text1"/>
        </w:rPr>
        <w:t>a</w:t>
      </w:r>
      <w:r w:rsidR="00EA4079" w:rsidRPr="00767E4E">
        <w:rPr>
          <w:rFonts w:ascii="Times New Roman" w:hAnsi="Times New Roman" w:cs="Times New Roman"/>
          <w:color w:val="000000" w:themeColor="text1"/>
        </w:rPr>
        <w:t>/hosszabbítás</w:t>
      </w:r>
      <w:r w:rsidR="003B4115" w:rsidRPr="00767E4E">
        <w:rPr>
          <w:rFonts w:ascii="Times New Roman" w:hAnsi="Times New Roman" w:cs="Times New Roman"/>
          <w:color w:val="000000" w:themeColor="text1"/>
        </w:rPr>
        <w:t xml:space="preserve">a elkészültéről </w:t>
      </w:r>
      <w:r w:rsidR="0029308F" w:rsidRPr="00767E4E">
        <w:rPr>
          <w:rFonts w:ascii="Times New Roman" w:hAnsi="Times New Roman" w:cs="Times New Roman"/>
          <w:color w:val="000000" w:themeColor="text1"/>
        </w:rPr>
        <w:t>szóló, az Ir</w:t>
      </w:r>
      <w:r w:rsidR="003B4115" w:rsidRPr="00767E4E">
        <w:rPr>
          <w:rFonts w:ascii="Times New Roman" w:hAnsi="Times New Roman" w:cs="Times New Roman"/>
          <w:color w:val="000000" w:themeColor="text1"/>
        </w:rPr>
        <w:t xml:space="preserve">oda által megküldött értesítést követő </w:t>
      </w:r>
      <w:r w:rsidR="0029308F" w:rsidRPr="00767E4E">
        <w:rPr>
          <w:rFonts w:ascii="Times New Roman" w:hAnsi="Times New Roman" w:cs="Times New Roman"/>
          <w:b/>
          <w:color w:val="000000" w:themeColor="text1"/>
        </w:rPr>
        <w:t>22 munkanapon</w:t>
      </w:r>
      <w:r w:rsidR="0029308F" w:rsidRPr="00767E4E">
        <w:rPr>
          <w:rFonts w:ascii="Times New Roman" w:hAnsi="Times New Roman" w:cs="Times New Roman"/>
          <w:color w:val="000000" w:themeColor="text1"/>
        </w:rPr>
        <w:t xml:space="preserve"> belül a támogatási szerződés hosszabbítást nem írja alá, az elállásnak minősül.</w:t>
      </w:r>
    </w:p>
    <w:p w14:paraId="25BA0315" w14:textId="6DBFC304" w:rsidR="00F05EBA" w:rsidRPr="00767E4E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767E4E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767E4E">
        <w:rPr>
          <w:color w:val="000000" w:themeColor="text1"/>
          <w:sz w:val="22"/>
          <w:szCs w:val="22"/>
        </w:rPr>
        <w:t xml:space="preserve"> és </w:t>
      </w:r>
      <w:r w:rsidR="000256A0" w:rsidRPr="00767E4E">
        <w:rPr>
          <w:color w:val="000000" w:themeColor="text1"/>
          <w:sz w:val="22"/>
          <w:szCs w:val="22"/>
        </w:rPr>
        <w:t>Vagyongazdálkodási</w:t>
      </w:r>
      <w:r w:rsidRPr="00767E4E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767E4E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767E4E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767E4E">
        <w:rPr>
          <w:color w:val="000000" w:themeColor="text1"/>
          <w:sz w:val="22"/>
          <w:szCs w:val="22"/>
        </w:rPr>
        <w:t>Ütemezett elszámolásra nincs lehetőség.</w:t>
      </w:r>
    </w:p>
    <w:p w14:paraId="0C2919EC" w14:textId="7709354F" w:rsidR="00402C22" w:rsidRPr="00597647" w:rsidRDefault="00C27AC0" w:rsidP="00402C22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767E4E">
        <w:rPr>
          <w:sz w:val="22"/>
          <w:szCs w:val="22"/>
        </w:rPr>
        <w:t xml:space="preserve">A </w:t>
      </w:r>
      <w:r w:rsidR="00A976B2" w:rsidRPr="00767E4E">
        <w:rPr>
          <w:sz w:val="22"/>
          <w:szCs w:val="22"/>
        </w:rPr>
        <w:t>P</w:t>
      </w:r>
      <w:r w:rsidRPr="00767E4E">
        <w:rPr>
          <w:sz w:val="22"/>
          <w:szCs w:val="22"/>
        </w:rPr>
        <w:t>ályázó legkésőbb a szerződéskötéstől számított</w:t>
      </w:r>
      <w:r w:rsidRPr="00597647">
        <w:rPr>
          <w:sz w:val="22"/>
          <w:szCs w:val="22"/>
        </w:rPr>
        <w:t xml:space="preserve"> 395 napon belül köteles benyújtani </w:t>
      </w:r>
      <w:r w:rsidR="00402C22" w:rsidRPr="00597647">
        <w:rPr>
          <w:sz w:val="22"/>
          <w:szCs w:val="22"/>
        </w:rPr>
        <w:t xml:space="preserve">az elszámolást. Az elszámoláshoz az alábbi dokumentumok csatolandóak 2 példányban a Hatósági és Ügyfélszolgálati Irodák egyikén vagy postai úton, illetve amennyiben a magánszemély (Pályázó) rendelkezik Ügyfélkapus hozzáféréssel </w:t>
      </w:r>
      <w:r w:rsidR="005603ED" w:rsidRPr="00597647">
        <w:rPr>
          <w:i/>
          <w:sz w:val="22"/>
          <w:szCs w:val="22"/>
        </w:rPr>
        <w:t>(</w:t>
      </w:r>
      <w:r w:rsidR="005603ED" w:rsidRPr="00597647">
        <w:rPr>
          <w:bCs/>
          <w:i/>
          <w:sz w:val="22"/>
          <w:szCs w:val="22"/>
        </w:rPr>
        <w:t xml:space="preserve">Hivatali kapu elérhetőség: rövid név: BPVIIPH; KRID kód:500127390) </w:t>
      </w:r>
      <w:r w:rsidR="00402C22" w:rsidRPr="00597647">
        <w:rPr>
          <w:sz w:val="22"/>
          <w:szCs w:val="22"/>
        </w:rPr>
        <w:t>e-papíron keresztül:</w:t>
      </w:r>
    </w:p>
    <w:p w14:paraId="7318BE61" w14:textId="772B5780" w:rsidR="00402C22" w:rsidRPr="00597647" w:rsidRDefault="00402C22" w:rsidP="00417F2B">
      <w:pPr>
        <w:pStyle w:val="Jegyzetszveg"/>
        <w:numPr>
          <w:ilvl w:val="0"/>
          <w:numId w:val="23"/>
        </w:numPr>
        <w:spacing w:after="0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mindenkori jogszabályi előírásoknak megfelelően kitöltött számla/számlák másolata. A </w:t>
      </w:r>
      <w:proofErr w:type="gram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számla(</w:t>
      </w:r>
      <w:proofErr w:type="spellStart"/>
      <w:proofErr w:type="gram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ák</w:t>
      </w:r>
      <w:proofErr w:type="spell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) mindkét példányára a pályázónak tollal rá kell írnia a következőket:</w:t>
      </w:r>
    </w:p>
    <w:p w14:paraId="174C94B0" w14:textId="37ACEEFC"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„</w:t>
      </w:r>
      <w:r w:rsidR="00443D0E"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2025</w:t>
      </w: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. évi VII. kerületi nyílászáró pályázati forrásból támogatva”,</w:t>
      </w:r>
    </w:p>
    <w:p w14:paraId="6FF0EABE" w14:textId="7BD6EEB0"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az eredetivel mindenben azonos másolat,</w:t>
      </w:r>
    </w:p>
    <w:p w14:paraId="086A6DD1" w14:textId="03992DCE"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gram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pályázó(</w:t>
      </w:r>
      <w:proofErr w:type="gram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k)</w:t>
      </w:r>
      <w:proofErr w:type="spell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nak</w:t>
      </w:r>
      <w:proofErr w:type="spell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alá kell írniuk a számlamásolatokat,</w:t>
      </w:r>
    </w:p>
    <w:p w14:paraId="7603A8E3" w14:textId="236AD376"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esetén</w:t>
      </w:r>
      <w:proofErr w:type="gram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kon</w:t>
      </w:r>
      <w:proofErr w:type="spell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fel kell tüntetni, hogy </w:t>
      </w:r>
      <w:r w:rsidRPr="00597647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„fizetve”.</w:t>
      </w:r>
    </w:p>
    <w:p w14:paraId="5F13A48A" w14:textId="77777777" w:rsidR="00402C22" w:rsidRPr="00597647" w:rsidRDefault="00402C22" w:rsidP="00417F2B">
      <w:pPr>
        <w:pStyle w:val="Listaszerbekezds"/>
        <w:numPr>
          <w:ilvl w:val="0"/>
          <w:numId w:val="23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Pr="00597647">
        <w:rPr>
          <w:rFonts w:ascii="Times New Roman" w:hAnsi="Times New Roman" w:cs="Times New Roman"/>
          <w:i/>
          <w:color w:val="000000" w:themeColor="text1"/>
        </w:rPr>
        <w:t>5. számú melléklet</w:t>
      </w:r>
      <w:r w:rsidRPr="00597647">
        <w:rPr>
          <w:rFonts w:ascii="Times New Roman" w:hAnsi="Times New Roman" w:cs="Times New Roman"/>
          <w:color w:val="000000" w:themeColor="text1"/>
        </w:rPr>
        <w:t xml:space="preserve">) </w:t>
      </w:r>
    </w:p>
    <w:p w14:paraId="270ABAA8" w14:textId="17FF7D32" w:rsidR="00402C22" w:rsidRPr="00597647" w:rsidRDefault="00402C22" w:rsidP="00417F2B">
      <w:pPr>
        <w:pStyle w:val="Listaszerbekezds"/>
        <w:numPr>
          <w:ilvl w:val="0"/>
          <w:numId w:val="23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Színes fotódokumentáció az elkészült munkáról.</w:t>
      </w:r>
    </w:p>
    <w:p w14:paraId="1E092008" w14:textId="50B6A7B4" w:rsidR="003D127E" w:rsidRPr="00597647" w:rsidRDefault="00402C22" w:rsidP="006E7770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597647">
        <w:rPr>
          <w:rFonts w:ascii="Times New Roman" w:hAnsi="Times New Roman" w:cs="Times New Roman"/>
          <w:b/>
          <w:color w:val="000000" w:themeColor="text1"/>
        </w:rPr>
        <w:t>M</w:t>
      </w:r>
      <w:r w:rsidR="003D127E" w:rsidRPr="00597647">
        <w:rPr>
          <w:rFonts w:ascii="Times New Roman" w:hAnsi="Times New Roman" w:cs="Times New Roman"/>
          <w:b/>
          <w:color w:val="000000" w:themeColor="text1"/>
        </w:rPr>
        <w:t>űanyag és fa nyílászárókat érintő pályázat esetén a fa- illetve a műanyag nyílászárók tekintetében külön-külön számla benyújtása szükséges</w:t>
      </w:r>
    </w:p>
    <w:p w14:paraId="36938545" w14:textId="5B985BF0" w:rsidR="00F05EBA" w:rsidRPr="00597647" w:rsidRDefault="00F05EBA" w:rsidP="00D56EA4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597647">
        <w:rPr>
          <w:color w:val="000000" w:themeColor="text1"/>
          <w:sz w:val="22"/>
          <w:szCs w:val="22"/>
        </w:rPr>
        <w:t xml:space="preserve">ügyintézési </w:t>
      </w:r>
      <w:r w:rsidRPr="00597647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 w:rsidRPr="00597647">
        <w:rPr>
          <w:color w:val="000000" w:themeColor="text1"/>
          <w:sz w:val="22"/>
          <w:szCs w:val="22"/>
        </w:rPr>
        <w:t>, ez alól kivételt je</w:t>
      </w:r>
      <w:r w:rsidR="00D56EA4" w:rsidRPr="00597647">
        <w:rPr>
          <w:color w:val="000000" w:themeColor="text1"/>
          <w:sz w:val="22"/>
          <w:szCs w:val="22"/>
        </w:rPr>
        <w:t>lentenek a jelen fejezet 7</w:t>
      </w:r>
      <w:r w:rsidR="00D7137B" w:rsidRPr="00597647">
        <w:rPr>
          <w:color w:val="000000" w:themeColor="text1"/>
          <w:sz w:val="22"/>
          <w:szCs w:val="22"/>
        </w:rPr>
        <w:t>. és 1</w:t>
      </w:r>
      <w:r w:rsidR="00D56EA4" w:rsidRPr="00597647">
        <w:rPr>
          <w:color w:val="000000" w:themeColor="text1"/>
          <w:sz w:val="22"/>
          <w:szCs w:val="22"/>
        </w:rPr>
        <w:t>0</w:t>
      </w:r>
      <w:r w:rsidR="00D7137B" w:rsidRPr="00597647">
        <w:rPr>
          <w:color w:val="000000" w:themeColor="text1"/>
          <w:sz w:val="22"/>
          <w:szCs w:val="22"/>
        </w:rPr>
        <w:t>. pontjaiban foglalt határidők</w:t>
      </w:r>
      <w:r w:rsidRPr="00597647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59764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597647">
        <w:rPr>
          <w:color w:val="000000" w:themeColor="text1"/>
          <w:sz w:val="22"/>
          <w:szCs w:val="22"/>
        </w:rPr>
        <w:t>VIII</w:t>
      </w:r>
      <w:r w:rsidRPr="00597647">
        <w:rPr>
          <w:color w:val="000000" w:themeColor="text1"/>
          <w:sz w:val="22"/>
          <w:szCs w:val="22"/>
        </w:rPr>
        <w:t xml:space="preserve">. fejezet </w:t>
      </w:r>
      <w:r w:rsidR="004F4E70" w:rsidRPr="00597647">
        <w:rPr>
          <w:color w:val="000000" w:themeColor="text1"/>
          <w:sz w:val="22"/>
          <w:szCs w:val="22"/>
        </w:rPr>
        <w:t>1</w:t>
      </w:r>
      <w:r w:rsidR="00D661A8" w:rsidRPr="00597647">
        <w:rPr>
          <w:color w:val="000000" w:themeColor="text1"/>
          <w:sz w:val="22"/>
          <w:szCs w:val="22"/>
        </w:rPr>
        <w:t>0</w:t>
      </w:r>
      <w:r w:rsidRPr="00597647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597647">
        <w:rPr>
          <w:color w:val="000000" w:themeColor="text1"/>
          <w:sz w:val="22"/>
          <w:szCs w:val="22"/>
        </w:rPr>
        <w:t>, azok</w:t>
      </w:r>
      <w:r w:rsidRPr="00597647">
        <w:rPr>
          <w:color w:val="000000" w:themeColor="text1"/>
          <w:sz w:val="22"/>
          <w:szCs w:val="22"/>
        </w:rPr>
        <w:t xml:space="preserve"> </w:t>
      </w:r>
      <w:r w:rsidR="001761C4" w:rsidRPr="00597647">
        <w:rPr>
          <w:color w:val="000000" w:themeColor="text1"/>
          <w:sz w:val="22"/>
          <w:szCs w:val="22"/>
        </w:rPr>
        <w:t xml:space="preserve">egyidejű benyújtása mellett </w:t>
      </w:r>
      <w:r w:rsidRPr="00597647">
        <w:rPr>
          <w:color w:val="000000" w:themeColor="text1"/>
          <w:sz w:val="22"/>
          <w:szCs w:val="22"/>
        </w:rPr>
        <w:t>fogadhatók be.</w:t>
      </w:r>
      <w:r w:rsidR="001761C4" w:rsidRPr="00597647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597647">
        <w:rPr>
          <w:color w:val="000000" w:themeColor="text1"/>
          <w:sz w:val="22"/>
          <w:szCs w:val="22"/>
        </w:rPr>
        <w:t>,</w:t>
      </w:r>
      <w:r w:rsidR="001761C4" w:rsidRPr="00597647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597647">
        <w:rPr>
          <w:i/>
          <w:color w:val="000000" w:themeColor="text1"/>
          <w:sz w:val="22"/>
          <w:szCs w:val="22"/>
        </w:rPr>
        <w:t>5 munkanapon belüli</w:t>
      </w:r>
      <w:r w:rsidR="001761C4" w:rsidRPr="00597647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597647">
        <w:rPr>
          <w:color w:val="000000" w:themeColor="text1"/>
          <w:sz w:val="22"/>
          <w:szCs w:val="22"/>
        </w:rPr>
        <w:t xml:space="preserve"> (</w:t>
      </w:r>
      <w:r w:rsidR="001B0F95" w:rsidRPr="00597647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597647">
        <w:rPr>
          <w:color w:val="000000" w:themeColor="text1"/>
          <w:sz w:val="22"/>
          <w:szCs w:val="22"/>
        </w:rPr>
        <w:t>)</w:t>
      </w:r>
      <w:r w:rsidR="001761C4" w:rsidRPr="00597647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597647">
        <w:rPr>
          <w:color w:val="000000" w:themeColor="text1"/>
          <w:sz w:val="22"/>
          <w:szCs w:val="22"/>
        </w:rPr>
        <w:t>,</w:t>
      </w:r>
      <w:r w:rsidR="001761C4" w:rsidRPr="00597647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597647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597647">
        <w:rPr>
          <w:color w:val="000000" w:themeColor="text1"/>
          <w:sz w:val="22"/>
          <w:szCs w:val="22"/>
        </w:rPr>
        <w:t>k</w:t>
      </w:r>
      <w:r w:rsidR="001B0F95" w:rsidRPr="00597647">
        <w:rPr>
          <w:color w:val="000000" w:themeColor="text1"/>
          <w:sz w:val="22"/>
          <w:szCs w:val="22"/>
        </w:rPr>
        <w:t>.</w:t>
      </w:r>
    </w:p>
    <w:p w14:paraId="630DE3F3" w14:textId="10301C3F" w:rsidR="00EF56CE" w:rsidRPr="00597647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Az Önkormányzat a magánszeméllyel</w:t>
      </w:r>
      <w:r w:rsidR="00F05EBA" w:rsidRPr="00597647">
        <w:rPr>
          <w:color w:val="000000" w:themeColor="text1"/>
          <w:sz w:val="22"/>
          <w:szCs w:val="22"/>
        </w:rPr>
        <w:t xml:space="preserve"> kötött támogatási</w:t>
      </w:r>
      <w:r w:rsidR="00C51F6E" w:rsidRPr="00597647">
        <w:rPr>
          <w:color w:val="000000" w:themeColor="text1"/>
          <w:sz w:val="22"/>
          <w:szCs w:val="22"/>
        </w:rPr>
        <w:t xml:space="preserve"> szerződésben foglaltak szerint az elszámolást követően </w:t>
      </w:r>
      <w:r w:rsidR="00C51F6E" w:rsidRPr="00597647">
        <w:rPr>
          <w:b/>
          <w:color w:val="000000" w:themeColor="text1"/>
          <w:sz w:val="22"/>
          <w:szCs w:val="22"/>
        </w:rPr>
        <w:t xml:space="preserve">60 </w:t>
      </w:r>
      <w:proofErr w:type="gramStart"/>
      <w:r w:rsidR="00C51F6E" w:rsidRPr="00597647">
        <w:rPr>
          <w:b/>
          <w:color w:val="000000" w:themeColor="text1"/>
          <w:sz w:val="22"/>
          <w:szCs w:val="22"/>
        </w:rPr>
        <w:t>napon  belül</w:t>
      </w:r>
      <w:proofErr w:type="gramEnd"/>
      <w:r w:rsidR="00F05EBA" w:rsidRPr="00597647">
        <w:rPr>
          <w:color w:val="000000" w:themeColor="text1"/>
          <w:sz w:val="22"/>
          <w:szCs w:val="22"/>
        </w:rPr>
        <w:t xml:space="preserve"> átutalja a támogatás összegét. (</w:t>
      </w:r>
      <w:r w:rsidR="00F05EBA" w:rsidRPr="00597647">
        <w:rPr>
          <w:i/>
          <w:color w:val="000000" w:themeColor="text1"/>
          <w:sz w:val="22"/>
          <w:szCs w:val="22"/>
        </w:rPr>
        <w:t>utófinanszírozás</w:t>
      </w:r>
      <w:r w:rsidR="00F05EBA" w:rsidRPr="00597647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59764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597647">
        <w:rPr>
          <w:color w:val="000000" w:themeColor="text1"/>
          <w:sz w:val="22"/>
          <w:szCs w:val="22"/>
        </w:rPr>
        <w:t>magánszemélyt</w:t>
      </w:r>
      <w:r w:rsidRPr="00597647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59764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597647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59764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</w:t>
      </w:r>
      <w:r w:rsidR="002421F0" w:rsidRPr="00597647">
        <w:rPr>
          <w:color w:val="000000" w:themeColor="text1"/>
          <w:sz w:val="22"/>
          <w:szCs w:val="22"/>
        </w:rPr>
        <w:t>nyílászárók</w:t>
      </w:r>
      <w:r w:rsidRPr="00597647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59764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Az Önkormányzat fenntartja a jogot, hogy a Polgármesteri Hivatal illetékes irodá</w:t>
      </w:r>
      <w:r w:rsidR="008A3E6A" w:rsidRPr="00597647">
        <w:rPr>
          <w:color w:val="000000" w:themeColor="text1"/>
          <w:sz w:val="22"/>
          <w:szCs w:val="22"/>
        </w:rPr>
        <w:t>jának munkatársai</w:t>
      </w:r>
      <w:r w:rsidRPr="00597647">
        <w:rPr>
          <w:color w:val="000000" w:themeColor="text1"/>
          <w:sz w:val="22"/>
          <w:szCs w:val="22"/>
        </w:rPr>
        <w:t xml:space="preserve"> és a Bizottság </w:t>
      </w:r>
      <w:r w:rsidR="008A3E6A" w:rsidRPr="00597647">
        <w:rPr>
          <w:color w:val="000000" w:themeColor="text1"/>
          <w:sz w:val="22"/>
          <w:szCs w:val="22"/>
        </w:rPr>
        <w:t xml:space="preserve">tagjai </w:t>
      </w:r>
      <w:r w:rsidRPr="00597647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1329F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</w:t>
      </w:r>
      <w:r w:rsidR="002421F0" w:rsidRPr="00597647">
        <w:rPr>
          <w:color w:val="000000" w:themeColor="text1"/>
          <w:sz w:val="22"/>
          <w:szCs w:val="22"/>
        </w:rPr>
        <w:t>magánszeméllyel</w:t>
      </w:r>
      <w:r w:rsidRPr="00597647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597647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597647">
        <w:rPr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A </w:t>
      </w:r>
      <w:r w:rsidRPr="00597647">
        <w:rPr>
          <w:sz w:val="22"/>
          <w:szCs w:val="22"/>
        </w:rPr>
        <w:t>szerződések egyoldalú felmondását az Iroda készíti elő.</w:t>
      </w:r>
      <w:r w:rsidRPr="00597647">
        <w:rPr>
          <w:strike/>
          <w:sz w:val="22"/>
          <w:szCs w:val="22"/>
        </w:rPr>
        <w:t xml:space="preserve"> </w:t>
      </w:r>
    </w:p>
    <w:p w14:paraId="7CCA40A9" w14:textId="622B9E85" w:rsidR="007C736B" w:rsidRPr="001329F7" w:rsidRDefault="00597647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597647">
        <w:rPr>
          <w:sz w:val="22"/>
          <w:szCs w:val="22"/>
        </w:rPr>
        <w:t>Amennyiben</w:t>
      </w:r>
      <w:r w:rsidR="007C736B" w:rsidRPr="001329F7">
        <w:rPr>
          <w:sz w:val="22"/>
          <w:szCs w:val="22"/>
        </w:rPr>
        <w:t xml:space="preserve"> a pályázó </w:t>
      </w:r>
      <w:r w:rsidRPr="00597647">
        <w:rPr>
          <w:sz w:val="22"/>
          <w:szCs w:val="22"/>
        </w:rPr>
        <w:t xml:space="preserve">a szerződésben meghatározott határidőre vonatkozóan </w:t>
      </w:r>
      <w:r w:rsidR="007C736B" w:rsidRPr="001329F7">
        <w:rPr>
          <w:sz w:val="22"/>
          <w:szCs w:val="22"/>
        </w:rPr>
        <w:t xml:space="preserve">nem kér hosszabbítást </w:t>
      </w:r>
      <w:r w:rsidRPr="00597647">
        <w:rPr>
          <w:sz w:val="22"/>
          <w:szCs w:val="22"/>
        </w:rPr>
        <w:t>és határidőn belül az</w:t>
      </w:r>
      <w:r w:rsidR="007C736B" w:rsidRPr="001329F7">
        <w:rPr>
          <w:sz w:val="22"/>
          <w:szCs w:val="22"/>
        </w:rPr>
        <w:t xml:space="preserve"> elszámolását sem nyújtja be, </w:t>
      </w:r>
      <w:r w:rsidRPr="00597647">
        <w:rPr>
          <w:sz w:val="22"/>
          <w:szCs w:val="22"/>
        </w:rPr>
        <w:t>úgy az</w:t>
      </w:r>
      <w:r w:rsidR="007C736B" w:rsidRPr="001329F7">
        <w:rPr>
          <w:sz w:val="22"/>
          <w:szCs w:val="22"/>
        </w:rPr>
        <w:t xml:space="preserve"> elállásnak minősül.</w:t>
      </w:r>
    </w:p>
    <w:p w14:paraId="6207C884" w14:textId="77777777" w:rsidR="00F05EBA" w:rsidRPr="00597647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597647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597647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597647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1. sz. melléklet: </w:t>
      </w:r>
      <w:r w:rsidRPr="00597647">
        <w:rPr>
          <w:color w:val="000000" w:themeColor="text1"/>
          <w:sz w:val="22"/>
          <w:szCs w:val="22"/>
        </w:rPr>
        <w:tab/>
        <w:t>Jelentkezési adatlap</w:t>
      </w:r>
      <w:r w:rsidR="00EC24B2" w:rsidRPr="00597647">
        <w:rPr>
          <w:color w:val="000000" w:themeColor="text1"/>
          <w:sz w:val="22"/>
          <w:szCs w:val="22"/>
        </w:rPr>
        <w:t xml:space="preserve"> (</w:t>
      </w:r>
      <w:r w:rsidR="00EC24B2" w:rsidRPr="00597647">
        <w:rPr>
          <w:i/>
          <w:color w:val="000000" w:themeColor="text1"/>
          <w:sz w:val="22"/>
          <w:szCs w:val="22"/>
        </w:rPr>
        <w:t>pályázatban benyújtandó</w:t>
      </w:r>
      <w:r w:rsidR="00EC24B2" w:rsidRPr="00597647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597647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2. sz. melléklet: </w:t>
      </w:r>
      <w:r w:rsidRPr="00597647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597647">
        <w:rPr>
          <w:color w:val="000000" w:themeColor="text1"/>
          <w:sz w:val="22"/>
          <w:szCs w:val="22"/>
        </w:rPr>
        <w:t>(</w:t>
      </w:r>
      <w:r w:rsidR="00EC24B2" w:rsidRPr="00597647">
        <w:rPr>
          <w:i/>
          <w:color w:val="000000" w:themeColor="text1"/>
          <w:sz w:val="22"/>
          <w:szCs w:val="22"/>
        </w:rPr>
        <w:t>pályázatban benyújtandó</w:t>
      </w:r>
      <w:r w:rsidR="00EC24B2" w:rsidRPr="00597647">
        <w:rPr>
          <w:color w:val="000000" w:themeColor="text1"/>
          <w:sz w:val="22"/>
          <w:szCs w:val="22"/>
        </w:rPr>
        <w:t>)</w:t>
      </w:r>
    </w:p>
    <w:p w14:paraId="50652AAF" w14:textId="4289659C" w:rsidR="00D04398" w:rsidRPr="00597647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lastRenderedPageBreak/>
        <w:t>3</w:t>
      </w:r>
      <w:r w:rsidR="00F05EBA" w:rsidRPr="00597647">
        <w:rPr>
          <w:color w:val="000000" w:themeColor="text1"/>
          <w:sz w:val="22"/>
          <w:szCs w:val="22"/>
        </w:rPr>
        <w:t xml:space="preserve">. sz. melléklet: </w:t>
      </w:r>
      <w:r w:rsidR="00F05EBA" w:rsidRPr="00597647">
        <w:rPr>
          <w:color w:val="000000" w:themeColor="text1"/>
          <w:sz w:val="22"/>
          <w:szCs w:val="22"/>
        </w:rPr>
        <w:tab/>
      </w:r>
      <w:r w:rsidR="00D04398" w:rsidRPr="00597647">
        <w:rPr>
          <w:color w:val="000000" w:themeColor="text1"/>
          <w:sz w:val="22"/>
          <w:szCs w:val="22"/>
        </w:rPr>
        <w:t>Tulajdonosi hozzájáruló nyilatkozat (</w:t>
      </w:r>
      <w:r w:rsidR="00D04398" w:rsidRPr="00597647">
        <w:rPr>
          <w:i/>
          <w:color w:val="000000" w:themeColor="text1"/>
          <w:sz w:val="22"/>
          <w:szCs w:val="22"/>
        </w:rPr>
        <w:t xml:space="preserve">amennyiben nem </w:t>
      </w:r>
      <w:r w:rsidR="00CD2724" w:rsidRPr="00597647">
        <w:rPr>
          <w:i/>
          <w:color w:val="000000" w:themeColor="text1"/>
          <w:sz w:val="22"/>
          <w:szCs w:val="22"/>
        </w:rPr>
        <w:t xml:space="preserve">a </w:t>
      </w:r>
      <w:r w:rsidR="00D04398" w:rsidRPr="00597647">
        <w:rPr>
          <w:i/>
          <w:color w:val="000000" w:themeColor="text1"/>
          <w:sz w:val="22"/>
          <w:szCs w:val="22"/>
        </w:rPr>
        <w:t>tulajdonos a pályázó, és a tulajdonos a pályázati kiírás 1</w:t>
      </w:r>
      <w:proofErr w:type="gramStart"/>
      <w:r w:rsidR="0086556B" w:rsidRPr="00597647">
        <w:rPr>
          <w:i/>
          <w:color w:val="000000" w:themeColor="text1"/>
          <w:sz w:val="22"/>
          <w:szCs w:val="22"/>
        </w:rPr>
        <w:t>.</w:t>
      </w:r>
      <w:r w:rsidR="00D04398" w:rsidRPr="00597647">
        <w:rPr>
          <w:i/>
          <w:color w:val="000000" w:themeColor="text1"/>
          <w:sz w:val="22"/>
          <w:szCs w:val="22"/>
        </w:rPr>
        <w:t>,</w:t>
      </w:r>
      <w:proofErr w:type="gramEnd"/>
      <w:r w:rsidR="00D04398" w:rsidRPr="00597647">
        <w:rPr>
          <w:i/>
          <w:color w:val="000000" w:themeColor="text1"/>
          <w:sz w:val="22"/>
          <w:szCs w:val="22"/>
        </w:rPr>
        <w:t xml:space="preserve"> 2</w:t>
      </w:r>
      <w:r w:rsidR="0086556B" w:rsidRPr="00597647">
        <w:rPr>
          <w:i/>
          <w:color w:val="000000" w:themeColor="text1"/>
          <w:sz w:val="22"/>
          <w:szCs w:val="22"/>
        </w:rPr>
        <w:t>.</w:t>
      </w:r>
      <w:r w:rsidR="00D04398" w:rsidRPr="00597647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597647">
        <w:rPr>
          <w:color w:val="000000" w:themeColor="text1"/>
          <w:sz w:val="22"/>
          <w:szCs w:val="22"/>
        </w:rPr>
        <w:t>)</w:t>
      </w:r>
    </w:p>
    <w:p w14:paraId="542363CC" w14:textId="2C0BE837" w:rsidR="00F05EBA" w:rsidRPr="0059764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4. sz. melléklet: </w:t>
      </w:r>
      <w:r w:rsidRPr="00597647">
        <w:rPr>
          <w:color w:val="000000" w:themeColor="text1"/>
          <w:sz w:val="22"/>
          <w:szCs w:val="22"/>
        </w:rPr>
        <w:tab/>
      </w:r>
      <w:r w:rsidR="00F05EBA" w:rsidRPr="00597647">
        <w:rPr>
          <w:color w:val="000000" w:themeColor="text1"/>
          <w:sz w:val="22"/>
          <w:szCs w:val="22"/>
        </w:rPr>
        <w:t>Támogatási szerződés</w:t>
      </w:r>
      <w:r w:rsidR="0086556B" w:rsidRPr="00597647">
        <w:rPr>
          <w:color w:val="000000" w:themeColor="text1"/>
          <w:sz w:val="22"/>
          <w:szCs w:val="22"/>
        </w:rPr>
        <w:t xml:space="preserve"> tervezet</w:t>
      </w:r>
      <w:r w:rsidR="00F05EBA" w:rsidRPr="00597647">
        <w:rPr>
          <w:color w:val="000000" w:themeColor="text1"/>
          <w:sz w:val="22"/>
          <w:szCs w:val="22"/>
        </w:rPr>
        <w:t xml:space="preserve"> – tervezet minta</w:t>
      </w:r>
      <w:r w:rsidR="00EC24B2" w:rsidRPr="00597647">
        <w:rPr>
          <w:color w:val="000000" w:themeColor="text1"/>
          <w:sz w:val="22"/>
          <w:szCs w:val="22"/>
        </w:rPr>
        <w:t xml:space="preserve"> (</w:t>
      </w:r>
      <w:r w:rsidR="00EC24B2" w:rsidRPr="00597647">
        <w:rPr>
          <w:i/>
          <w:color w:val="000000" w:themeColor="text1"/>
          <w:sz w:val="22"/>
          <w:szCs w:val="22"/>
        </w:rPr>
        <w:t xml:space="preserve">nem kell benyújtani a pályázathoz, csak </w:t>
      </w:r>
      <w:r w:rsidR="00405389" w:rsidRPr="00597647">
        <w:rPr>
          <w:i/>
          <w:color w:val="000000" w:themeColor="text1"/>
          <w:sz w:val="22"/>
          <w:szCs w:val="22"/>
        </w:rPr>
        <w:t xml:space="preserve">a </w:t>
      </w:r>
      <w:r w:rsidR="00EC24B2" w:rsidRPr="00597647">
        <w:rPr>
          <w:i/>
          <w:color w:val="000000" w:themeColor="text1"/>
          <w:sz w:val="22"/>
          <w:szCs w:val="22"/>
        </w:rPr>
        <w:t>tájékoztatás célját szolgálja</w:t>
      </w:r>
      <w:r w:rsidR="00EC24B2" w:rsidRPr="00597647">
        <w:rPr>
          <w:color w:val="000000" w:themeColor="text1"/>
          <w:sz w:val="22"/>
          <w:szCs w:val="22"/>
        </w:rPr>
        <w:t>)</w:t>
      </w:r>
    </w:p>
    <w:p w14:paraId="6CB87C59" w14:textId="03B1566C" w:rsidR="00F05EBA" w:rsidRPr="0059764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5</w:t>
      </w:r>
      <w:r w:rsidR="00F05EBA" w:rsidRPr="00597647">
        <w:rPr>
          <w:color w:val="000000" w:themeColor="text1"/>
          <w:sz w:val="22"/>
          <w:szCs w:val="22"/>
        </w:rPr>
        <w:t xml:space="preserve">. sz. melléklet: </w:t>
      </w:r>
      <w:r w:rsidR="00F05EBA" w:rsidRPr="00597647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597647">
        <w:rPr>
          <w:color w:val="000000" w:themeColor="text1"/>
          <w:sz w:val="22"/>
          <w:szCs w:val="22"/>
        </w:rPr>
        <w:t xml:space="preserve"> (</w:t>
      </w:r>
      <w:r w:rsidR="00EC24B2" w:rsidRPr="00597647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597647">
        <w:rPr>
          <w:color w:val="000000" w:themeColor="text1"/>
          <w:sz w:val="22"/>
          <w:szCs w:val="22"/>
        </w:rPr>
        <w:t>)</w:t>
      </w:r>
    </w:p>
    <w:p w14:paraId="454D165F" w14:textId="2B70DEFA" w:rsidR="00EE1A74" w:rsidRPr="00597647" w:rsidRDefault="00EE1A74" w:rsidP="00870EF2">
      <w:pPr>
        <w:pStyle w:val="Listaszerbekezds1"/>
        <w:numPr>
          <w:ilvl w:val="0"/>
          <w:numId w:val="26"/>
        </w:numPr>
        <w:autoSpaceDE w:val="0"/>
        <w:jc w:val="both"/>
        <w:rPr>
          <w:i/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6. sz. melléklet: </w:t>
      </w:r>
      <w:r w:rsidRPr="00597647">
        <w:rPr>
          <w:color w:val="000000" w:themeColor="text1"/>
          <w:sz w:val="22"/>
          <w:szCs w:val="22"/>
        </w:rPr>
        <w:tab/>
        <w:t xml:space="preserve">Nyílászáró adatlap </w:t>
      </w:r>
      <w:r w:rsidRPr="00597647">
        <w:rPr>
          <w:i/>
          <w:color w:val="000000" w:themeColor="text1"/>
          <w:sz w:val="22"/>
          <w:szCs w:val="22"/>
        </w:rPr>
        <w:t>(a belső udvari ajtó megszüntetésével helyreállított falszerkezetbe az érintett társasház belső udvarára jellemző színű és osztású új hő-, és hangszigetelt nyílászáró beépítése megnevezésű munka esetén; pályázatban benyújtandó)</w:t>
      </w:r>
    </w:p>
    <w:p w14:paraId="7C874A1B" w14:textId="22B72152" w:rsidR="00F05EBA" w:rsidRPr="00597647" w:rsidRDefault="00F05EBA" w:rsidP="003F777E">
      <w:pPr>
        <w:pStyle w:val="NormlWeb"/>
        <w:jc w:val="both"/>
        <w:rPr>
          <w:rFonts w:ascii="Times New Roman" w:cs="Times New Roman"/>
          <w:b/>
          <w:bCs/>
          <w:color w:val="000000" w:themeColor="text1"/>
          <w:sz w:val="22"/>
          <w:szCs w:val="22"/>
        </w:rPr>
      </w:pPr>
      <w:r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443D0E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>2025</w:t>
      </w:r>
      <w:r w:rsidR="00BF4098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9340C8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FA329D">
        <w:rPr>
          <w:rFonts w:ascii="Times New Roman" w:cs="Times New Roman"/>
          <w:color w:val="000000" w:themeColor="text1"/>
          <w:sz w:val="22"/>
          <w:szCs w:val="22"/>
          <w:lang w:val="hu-HU"/>
        </w:rPr>
        <w:t>március 03</w:t>
      </w:r>
      <w:r w:rsidR="003F777E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14:paraId="7560CD3C" w14:textId="77777777" w:rsidR="00246B4C" w:rsidRPr="00597647" w:rsidRDefault="00246B4C" w:rsidP="00246B4C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Beregi Balázs</w:t>
      </w:r>
    </w:p>
    <w:p w14:paraId="1DAE7F9C" w14:textId="77777777" w:rsidR="00246B4C" w:rsidRPr="00597647" w:rsidRDefault="00246B4C" w:rsidP="00246B4C">
      <w:pPr>
        <w:pStyle w:val="Listaszerbekezds1"/>
        <w:autoSpaceDE w:val="0"/>
        <w:ind w:left="4860"/>
        <w:jc w:val="center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Pénzügyi és Kerületfejlesztési Bizottság Elnöke</w:t>
      </w:r>
    </w:p>
    <w:p w14:paraId="36B9ECFB" w14:textId="77777777" w:rsidR="00140B88" w:rsidRPr="00140B88" w:rsidRDefault="00140B88" w:rsidP="00140B88">
      <w:pPr>
        <w:pStyle w:val="Listaszerbekezds1"/>
        <w:autoSpaceDE w:val="0"/>
        <w:ind w:left="0"/>
        <w:rPr>
          <w:color w:val="000000" w:themeColor="text1"/>
          <w:sz w:val="22"/>
          <w:szCs w:val="22"/>
        </w:rPr>
      </w:pPr>
    </w:p>
    <w:sectPr w:rsidR="00140B88" w:rsidRPr="00140B88" w:rsidSect="00140B88">
      <w:headerReference w:type="default" r:id="rId14"/>
      <w:pgSz w:w="11906" w:h="16838" w:code="9"/>
      <w:pgMar w:top="1418" w:right="127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9C1DB" w14:textId="77777777" w:rsidR="000956E3" w:rsidRDefault="000956E3" w:rsidP="00E77897">
      <w:pPr>
        <w:spacing w:after="0" w:line="240" w:lineRule="auto"/>
      </w:pPr>
      <w:r>
        <w:separator/>
      </w:r>
    </w:p>
  </w:endnote>
  <w:endnote w:type="continuationSeparator" w:id="0">
    <w:p w14:paraId="53F6A9C8" w14:textId="77777777" w:rsidR="000956E3" w:rsidRDefault="000956E3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055AE" w14:textId="77777777" w:rsidR="000956E3" w:rsidRDefault="000956E3" w:rsidP="00E77897">
      <w:pPr>
        <w:spacing w:after="0" w:line="240" w:lineRule="auto"/>
      </w:pPr>
      <w:r>
        <w:separator/>
      </w:r>
    </w:p>
  </w:footnote>
  <w:footnote w:type="continuationSeparator" w:id="0">
    <w:p w14:paraId="0E7133BF" w14:textId="77777777" w:rsidR="000956E3" w:rsidRDefault="000956E3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7C5B7B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</w:t>
    </w:r>
    <w:r w:rsidRPr="00AE3B94">
      <w:rPr>
        <w:rFonts w:ascii="Times New Roman" w:hAnsi="Times New Roman" w:cs="Times New Roman"/>
        <w:sz w:val="20"/>
        <w:szCs w:val="20"/>
      </w:rPr>
      <w:t xml:space="preserve">kerület </w:t>
    </w:r>
    <w:r w:rsidRPr="007C5B7B">
      <w:rPr>
        <w:rFonts w:ascii="Times New Roman" w:hAnsi="Times New Roman" w:cs="Times New Roman"/>
        <w:sz w:val="20"/>
        <w:szCs w:val="20"/>
      </w:rPr>
      <w:t xml:space="preserve">Erzsébetváros Önkormányzata Képviselő-testületének </w:t>
    </w:r>
  </w:p>
  <w:p w14:paraId="3C54CA0F" w14:textId="473B2A8B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7C5B7B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6A35F2">
      <w:rPr>
        <w:rFonts w:ascii="Times New Roman" w:hAnsi="Times New Roman" w:cs="Times New Roman"/>
        <w:sz w:val="20"/>
        <w:szCs w:val="20"/>
      </w:rPr>
      <w:t xml:space="preserve">Bizottsága </w:t>
    </w:r>
    <w:r w:rsidR="00443D0E" w:rsidRPr="006A35F2">
      <w:rPr>
        <w:rFonts w:ascii="Times New Roman" w:hAnsi="Times New Roman" w:cs="Times New Roman"/>
        <w:sz w:val="20"/>
        <w:szCs w:val="20"/>
      </w:rPr>
      <w:t>…</w:t>
    </w:r>
    <w:proofErr w:type="gramEnd"/>
    <w:r w:rsidR="00951E2B" w:rsidRPr="006A35F2">
      <w:rPr>
        <w:rFonts w:ascii="Times New Roman" w:hAnsi="Times New Roman" w:cs="Times New Roman"/>
        <w:sz w:val="20"/>
        <w:szCs w:val="20"/>
      </w:rPr>
      <w:t>/202</w:t>
    </w:r>
    <w:r w:rsidR="00443D0E" w:rsidRPr="006A35F2">
      <w:rPr>
        <w:rFonts w:ascii="Times New Roman" w:hAnsi="Times New Roman" w:cs="Times New Roman"/>
        <w:sz w:val="20"/>
        <w:szCs w:val="20"/>
      </w:rPr>
      <w:t>5</w:t>
    </w:r>
    <w:r w:rsidR="00951E2B" w:rsidRPr="006A35F2">
      <w:rPr>
        <w:rFonts w:ascii="Times New Roman" w:hAnsi="Times New Roman" w:cs="Times New Roman"/>
        <w:sz w:val="20"/>
        <w:szCs w:val="20"/>
      </w:rPr>
      <w:t>. (II</w:t>
    </w:r>
    <w:r w:rsidR="00DE633E" w:rsidRPr="006A35F2">
      <w:rPr>
        <w:rFonts w:ascii="Times New Roman" w:hAnsi="Times New Roman" w:cs="Times New Roman"/>
        <w:sz w:val="20"/>
        <w:szCs w:val="20"/>
      </w:rPr>
      <w:t>I</w:t>
    </w:r>
    <w:r w:rsidR="00951E2B" w:rsidRPr="006A35F2">
      <w:rPr>
        <w:rFonts w:ascii="Times New Roman" w:hAnsi="Times New Roman" w:cs="Times New Roman"/>
        <w:sz w:val="20"/>
        <w:szCs w:val="20"/>
      </w:rPr>
      <w:t>.</w:t>
    </w:r>
    <w:r w:rsidR="006A35F2" w:rsidRPr="006A35F2">
      <w:rPr>
        <w:rFonts w:ascii="Times New Roman" w:hAnsi="Times New Roman" w:cs="Times New Roman"/>
        <w:sz w:val="20"/>
        <w:szCs w:val="20"/>
      </w:rPr>
      <w:t>17</w:t>
    </w:r>
    <w:r w:rsidR="00951E2B" w:rsidRPr="006A35F2">
      <w:rPr>
        <w:rFonts w:ascii="Times New Roman" w:hAnsi="Times New Roman" w:cs="Times New Roman"/>
        <w:sz w:val="20"/>
        <w:szCs w:val="20"/>
      </w:rPr>
      <w:t xml:space="preserve">.) </w:t>
    </w:r>
    <w:r w:rsidRPr="006A35F2">
      <w:rPr>
        <w:rFonts w:ascii="Times New Roman" w:hAnsi="Times New Roman" w:cs="Times New Roman"/>
        <w:sz w:val="20"/>
        <w:szCs w:val="20"/>
      </w:rPr>
      <w:t>számú</w:t>
    </w:r>
    <w:r w:rsidRPr="005F70AE">
      <w:rPr>
        <w:rFonts w:ascii="Times New Roman" w:hAnsi="Times New Roman" w:cs="Times New Roman"/>
        <w:sz w:val="20"/>
        <w:szCs w:val="20"/>
      </w:rPr>
      <w:t xml:space="preserve">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CE7363">
      <w:rPr>
        <w:rFonts w:ascii="Times New Roman" w:hAnsi="Times New Roman" w:cs="Times New Roman"/>
        <w:sz w:val="20"/>
        <w:szCs w:val="20"/>
      </w:rPr>
      <w:t>2</w:t>
    </w:r>
    <w:r w:rsidR="00443D0E">
      <w:rPr>
        <w:rFonts w:ascii="Times New Roman" w:hAnsi="Times New Roman" w:cs="Times New Roman"/>
        <w:sz w:val="20"/>
        <w:szCs w:val="20"/>
      </w:rPr>
      <w:t>5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16C2953"/>
    <w:multiLevelType w:val="hybridMultilevel"/>
    <w:tmpl w:val="62861A10"/>
    <w:lvl w:ilvl="0" w:tplc="B7F4BB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23265F"/>
    <w:multiLevelType w:val="hybridMultilevel"/>
    <w:tmpl w:val="FD34776E"/>
    <w:lvl w:ilvl="0" w:tplc="6C7066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97629EA"/>
    <w:multiLevelType w:val="hybridMultilevel"/>
    <w:tmpl w:val="1A6E7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6811C1"/>
    <w:multiLevelType w:val="multilevel"/>
    <w:tmpl w:val="D7987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1DA7193"/>
    <w:multiLevelType w:val="hybridMultilevel"/>
    <w:tmpl w:val="B7B2B10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1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9874EDE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32"/>
  </w:num>
  <w:num w:numId="8">
    <w:abstractNumId w:val="31"/>
  </w:num>
  <w:num w:numId="9">
    <w:abstractNumId w:val="39"/>
  </w:num>
  <w:num w:numId="10">
    <w:abstractNumId w:val="46"/>
  </w:num>
  <w:num w:numId="11">
    <w:abstractNumId w:val="19"/>
  </w:num>
  <w:num w:numId="12">
    <w:abstractNumId w:val="45"/>
  </w:num>
  <w:num w:numId="13">
    <w:abstractNumId w:val="23"/>
  </w:num>
  <w:num w:numId="14">
    <w:abstractNumId w:val="40"/>
  </w:num>
  <w:num w:numId="15">
    <w:abstractNumId w:val="22"/>
  </w:num>
  <w:num w:numId="16">
    <w:abstractNumId w:val="50"/>
  </w:num>
  <w:num w:numId="17">
    <w:abstractNumId w:val="17"/>
  </w:num>
  <w:num w:numId="18">
    <w:abstractNumId w:val="43"/>
  </w:num>
  <w:num w:numId="19">
    <w:abstractNumId w:val="3"/>
  </w:num>
  <w:num w:numId="20">
    <w:abstractNumId w:val="29"/>
  </w:num>
  <w:num w:numId="21">
    <w:abstractNumId w:val="34"/>
  </w:num>
  <w:num w:numId="22">
    <w:abstractNumId w:val="38"/>
  </w:num>
  <w:num w:numId="23">
    <w:abstractNumId w:val="25"/>
  </w:num>
  <w:num w:numId="24">
    <w:abstractNumId w:val="7"/>
  </w:num>
  <w:num w:numId="25">
    <w:abstractNumId w:val="8"/>
  </w:num>
  <w:num w:numId="26">
    <w:abstractNumId w:val="47"/>
  </w:num>
  <w:num w:numId="27">
    <w:abstractNumId w:val="48"/>
  </w:num>
  <w:num w:numId="28">
    <w:abstractNumId w:val="49"/>
  </w:num>
  <w:num w:numId="29">
    <w:abstractNumId w:val="30"/>
  </w:num>
  <w:num w:numId="30">
    <w:abstractNumId w:val="36"/>
  </w:num>
  <w:num w:numId="31">
    <w:abstractNumId w:val="20"/>
  </w:num>
  <w:num w:numId="32">
    <w:abstractNumId w:val="1"/>
    <w:lvlOverride w:ilvl="0">
      <w:startOverride w:val="1"/>
    </w:lvlOverride>
  </w:num>
  <w:num w:numId="33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</w:num>
  <w:num w:numId="35">
    <w:abstractNumId w:val="24"/>
  </w:num>
  <w:num w:numId="36">
    <w:abstractNumId w:val="44"/>
  </w:num>
  <w:num w:numId="37">
    <w:abstractNumId w:val="26"/>
  </w:num>
  <w:num w:numId="38">
    <w:abstractNumId w:val="18"/>
  </w:num>
  <w:num w:numId="39">
    <w:abstractNumId w:val="21"/>
  </w:num>
  <w:num w:numId="40">
    <w:abstractNumId w:val="16"/>
  </w:num>
  <w:num w:numId="41">
    <w:abstractNumId w:val="42"/>
  </w:num>
  <w:num w:numId="42">
    <w:abstractNumId w:val="27"/>
  </w:num>
  <w:num w:numId="43">
    <w:abstractNumId w:val="41"/>
  </w:num>
  <w:num w:numId="44">
    <w:abstractNumId w:val="14"/>
  </w:num>
  <w:num w:numId="45">
    <w:abstractNumId w:val="28"/>
  </w:num>
  <w:num w:numId="46">
    <w:abstractNumId w:val="35"/>
  </w:num>
  <w:num w:numId="47">
    <w:abstractNumId w:val="15"/>
  </w:num>
  <w:num w:numId="48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07F35"/>
    <w:rsid w:val="000256A0"/>
    <w:rsid w:val="00025943"/>
    <w:rsid w:val="000331AC"/>
    <w:rsid w:val="000403F9"/>
    <w:rsid w:val="00040DA6"/>
    <w:rsid w:val="00041554"/>
    <w:rsid w:val="00041D6B"/>
    <w:rsid w:val="00043B38"/>
    <w:rsid w:val="00044210"/>
    <w:rsid w:val="00046BDF"/>
    <w:rsid w:val="00050BFD"/>
    <w:rsid w:val="00050ECD"/>
    <w:rsid w:val="000537CE"/>
    <w:rsid w:val="00057B7E"/>
    <w:rsid w:val="00064529"/>
    <w:rsid w:val="00065DEB"/>
    <w:rsid w:val="00071EE1"/>
    <w:rsid w:val="000758CB"/>
    <w:rsid w:val="000764EE"/>
    <w:rsid w:val="00080A14"/>
    <w:rsid w:val="000848C9"/>
    <w:rsid w:val="00084ABA"/>
    <w:rsid w:val="00085D26"/>
    <w:rsid w:val="00092FB8"/>
    <w:rsid w:val="00093839"/>
    <w:rsid w:val="00093C07"/>
    <w:rsid w:val="00094214"/>
    <w:rsid w:val="00094829"/>
    <w:rsid w:val="00095249"/>
    <w:rsid w:val="000956E3"/>
    <w:rsid w:val="00095874"/>
    <w:rsid w:val="00096428"/>
    <w:rsid w:val="000964AF"/>
    <w:rsid w:val="00097E88"/>
    <w:rsid w:val="000A4742"/>
    <w:rsid w:val="000A771B"/>
    <w:rsid w:val="000B3223"/>
    <w:rsid w:val="000B565A"/>
    <w:rsid w:val="000B6741"/>
    <w:rsid w:val="000C02FD"/>
    <w:rsid w:val="000C58E3"/>
    <w:rsid w:val="000C6580"/>
    <w:rsid w:val="000D40F1"/>
    <w:rsid w:val="000D7FF4"/>
    <w:rsid w:val="000E029D"/>
    <w:rsid w:val="000E02BE"/>
    <w:rsid w:val="000E49BE"/>
    <w:rsid w:val="000E6F38"/>
    <w:rsid w:val="000F02C9"/>
    <w:rsid w:val="000F06F4"/>
    <w:rsid w:val="000F1DDA"/>
    <w:rsid w:val="000F4239"/>
    <w:rsid w:val="00104D44"/>
    <w:rsid w:val="00107182"/>
    <w:rsid w:val="0011206E"/>
    <w:rsid w:val="0011559F"/>
    <w:rsid w:val="0011645A"/>
    <w:rsid w:val="001220C9"/>
    <w:rsid w:val="00122A67"/>
    <w:rsid w:val="00123504"/>
    <w:rsid w:val="001266C4"/>
    <w:rsid w:val="00127144"/>
    <w:rsid w:val="00127672"/>
    <w:rsid w:val="001323D5"/>
    <w:rsid w:val="001329F7"/>
    <w:rsid w:val="00136579"/>
    <w:rsid w:val="00136FAC"/>
    <w:rsid w:val="00140973"/>
    <w:rsid w:val="00140B88"/>
    <w:rsid w:val="00140D45"/>
    <w:rsid w:val="001511EB"/>
    <w:rsid w:val="00151ED3"/>
    <w:rsid w:val="00160C9B"/>
    <w:rsid w:val="00161AE4"/>
    <w:rsid w:val="00162EDB"/>
    <w:rsid w:val="00163D0B"/>
    <w:rsid w:val="00163EEB"/>
    <w:rsid w:val="00167D42"/>
    <w:rsid w:val="00170003"/>
    <w:rsid w:val="00172844"/>
    <w:rsid w:val="001750A6"/>
    <w:rsid w:val="00175A79"/>
    <w:rsid w:val="001761C4"/>
    <w:rsid w:val="00182556"/>
    <w:rsid w:val="001838B4"/>
    <w:rsid w:val="0018647B"/>
    <w:rsid w:val="001908A2"/>
    <w:rsid w:val="00190F2D"/>
    <w:rsid w:val="001915C7"/>
    <w:rsid w:val="001916AB"/>
    <w:rsid w:val="00192074"/>
    <w:rsid w:val="001A0151"/>
    <w:rsid w:val="001A0330"/>
    <w:rsid w:val="001A5DF1"/>
    <w:rsid w:val="001A7623"/>
    <w:rsid w:val="001B0F95"/>
    <w:rsid w:val="001B3840"/>
    <w:rsid w:val="001B52AD"/>
    <w:rsid w:val="001C1FF6"/>
    <w:rsid w:val="001C53DF"/>
    <w:rsid w:val="001C55EB"/>
    <w:rsid w:val="001C5A0B"/>
    <w:rsid w:val="001C668C"/>
    <w:rsid w:val="001C75EC"/>
    <w:rsid w:val="001D6C12"/>
    <w:rsid w:val="001D7AEE"/>
    <w:rsid w:val="001E0028"/>
    <w:rsid w:val="001E0618"/>
    <w:rsid w:val="001E0AB7"/>
    <w:rsid w:val="001E2781"/>
    <w:rsid w:val="001E37F8"/>
    <w:rsid w:val="001E3EE2"/>
    <w:rsid w:val="001F01CC"/>
    <w:rsid w:val="001F3476"/>
    <w:rsid w:val="001F51C6"/>
    <w:rsid w:val="00200C81"/>
    <w:rsid w:val="00203B73"/>
    <w:rsid w:val="002053C1"/>
    <w:rsid w:val="00207096"/>
    <w:rsid w:val="00215138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4604"/>
    <w:rsid w:val="00245B14"/>
    <w:rsid w:val="00246AF4"/>
    <w:rsid w:val="00246B4C"/>
    <w:rsid w:val="00247010"/>
    <w:rsid w:val="00247FF1"/>
    <w:rsid w:val="002512A0"/>
    <w:rsid w:val="00252421"/>
    <w:rsid w:val="00253D02"/>
    <w:rsid w:val="00254442"/>
    <w:rsid w:val="002558E4"/>
    <w:rsid w:val="00256350"/>
    <w:rsid w:val="002600FE"/>
    <w:rsid w:val="00265064"/>
    <w:rsid w:val="00270B81"/>
    <w:rsid w:val="00276EDA"/>
    <w:rsid w:val="00280036"/>
    <w:rsid w:val="00280963"/>
    <w:rsid w:val="00280BD8"/>
    <w:rsid w:val="00281173"/>
    <w:rsid w:val="00284439"/>
    <w:rsid w:val="00284FAF"/>
    <w:rsid w:val="002866C1"/>
    <w:rsid w:val="002879A0"/>
    <w:rsid w:val="00290153"/>
    <w:rsid w:val="0029308F"/>
    <w:rsid w:val="002959C9"/>
    <w:rsid w:val="002A19B3"/>
    <w:rsid w:val="002A1EAD"/>
    <w:rsid w:val="002A426F"/>
    <w:rsid w:val="002A58C5"/>
    <w:rsid w:val="002B2074"/>
    <w:rsid w:val="002B5564"/>
    <w:rsid w:val="002B7476"/>
    <w:rsid w:val="002C08F7"/>
    <w:rsid w:val="002C577A"/>
    <w:rsid w:val="002C7013"/>
    <w:rsid w:val="002D0155"/>
    <w:rsid w:val="002D0848"/>
    <w:rsid w:val="002D1F0F"/>
    <w:rsid w:val="002D6D4F"/>
    <w:rsid w:val="002E1DE5"/>
    <w:rsid w:val="002E42C7"/>
    <w:rsid w:val="002E7859"/>
    <w:rsid w:val="002F571F"/>
    <w:rsid w:val="003013E6"/>
    <w:rsid w:val="00301A87"/>
    <w:rsid w:val="0030210C"/>
    <w:rsid w:val="00302436"/>
    <w:rsid w:val="003064BC"/>
    <w:rsid w:val="00306AC8"/>
    <w:rsid w:val="0032078B"/>
    <w:rsid w:val="0032090D"/>
    <w:rsid w:val="00325641"/>
    <w:rsid w:val="00326FC7"/>
    <w:rsid w:val="00330CF9"/>
    <w:rsid w:val="00330D41"/>
    <w:rsid w:val="0033307C"/>
    <w:rsid w:val="0033495A"/>
    <w:rsid w:val="00335BC6"/>
    <w:rsid w:val="00337723"/>
    <w:rsid w:val="003378DC"/>
    <w:rsid w:val="00342659"/>
    <w:rsid w:val="0034559E"/>
    <w:rsid w:val="00356EDC"/>
    <w:rsid w:val="00361C55"/>
    <w:rsid w:val="003626B8"/>
    <w:rsid w:val="00365409"/>
    <w:rsid w:val="00371CAE"/>
    <w:rsid w:val="00373215"/>
    <w:rsid w:val="00373520"/>
    <w:rsid w:val="0037575C"/>
    <w:rsid w:val="0037605A"/>
    <w:rsid w:val="00391D2C"/>
    <w:rsid w:val="003922C4"/>
    <w:rsid w:val="00395637"/>
    <w:rsid w:val="00395B91"/>
    <w:rsid w:val="003A18AA"/>
    <w:rsid w:val="003A1C65"/>
    <w:rsid w:val="003A2D95"/>
    <w:rsid w:val="003A3363"/>
    <w:rsid w:val="003A7FE2"/>
    <w:rsid w:val="003B2329"/>
    <w:rsid w:val="003B4115"/>
    <w:rsid w:val="003B4E83"/>
    <w:rsid w:val="003B53DB"/>
    <w:rsid w:val="003D127E"/>
    <w:rsid w:val="003D397A"/>
    <w:rsid w:val="003E2936"/>
    <w:rsid w:val="003E6791"/>
    <w:rsid w:val="003E6D14"/>
    <w:rsid w:val="003F1D52"/>
    <w:rsid w:val="003F5D9F"/>
    <w:rsid w:val="003F6898"/>
    <w:rsid w:val="003F7469"/>
    <w:rsid w:val="003F76BB"/>
    <w:rsid w:val="003F777E"/>
    <w:rsid w:val="004005E2"/>
    <w:rsid w:val="00400E16"/>
    <w:rsid w:val="00401296"/>
    <w:rsid w:val="00401F5B"/>
    <w:rsid w:val="00402C22"/>
    <w:rsid w:val="00403D02"/>
    <w:rsid w:val="00405389"/>
    <w:rsid w:val="0040545E"/>
    <w:rsid w:val="00406D49"/>
    <w:rsid w:val="004107F8"/>
    <w:rsid w:val="004124D6"/>
    <w:rsid w:val="004147A0"/>
    <w:rsid w:val="00417F2B"/>
    <w:rsid w:val="004238AC"/>
    <w:rsid w:val="00424885"/>
    <w:rsid w:val="004262FC"/>
    <w:rsid w:val="00426826"/>
    <w:rsid w:val="00436535"/>
    <w:rsid w:val="00442DDC"/>
    <w:rsid w:val="00443D0E"/>
    <w:rsid w:val="00447D1A"/>
    <w:rsid w:val="00456432"/>
    <w:rsid w:val="00462919"/>
    <w:rsid w:val="00463D4A"/>
    <w:rsid w:val="0046438E"/>
    <w:rsid w:val="00465359"/>
    <w:rsid w:val="00472415"/>
    <w:rsid w:val="004739F8"/>
    <w:rsid w:val="004776DF"/>
    <w:rsid w:val="0049109F"/>
    <w:rsid w:val="004945B9"/>
    <w:rsid w:val="004A1A03"/>
    <w:rsid w:val="004A5F2A"/>
    <w:rsid w:val="004A729E"/>
    <w:rsid w:val="004C386D"/>
    <w:rsid w:val="004C63E1"/>
    <w:rsid w:val="004C7114"/>
    <w:rsid w:val="004C7BD9"/>
    <w:rsid w:val="004D09CF"/>
    <w:rsid w:val="004D3B8E"/>
    <w:rsid w:val="004D49C1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579E"/>
    <w:rsid w:val="0050752B"/>
    <w:rsid w:val="00510268"/>
    <w:rsid w:val="0051403C"/>
    <w:rsid w:val="005203EC"/>
    <w:rsid w:val="00521D6B"/>
    <w:rsid w:val="00521ED2"/>
    <w:rsid w:val="00523DB9"/>
    <w:rsid w:val="00523F15"/>
    <w:rsid w:val="005240EA"/>
    <w:rsid w:val="00534EF8"/>
    <w:rsid w:val="00537F8B"/>
    <w:rsid w:val="00544C2F"/>
    <w:rsid w:val="00551BB1"/>
    <w:rsid w:val="00552AE9"/>
    <w:rsid w:val="00554168"/>
    <w:rsid w:val="005602DF"/>
    <w:rsid w:val="005603ED"/>
    <w:rsid w:val="00560A38"/>
    <w:rsid w:val="00563BDF"/>
    <w:rsid w:val="00566045"/>
    <w:rsid w:val="00566DE3"/>
    <w:rsid w:val="005703FC"/>
    <w:rsid w:val="0057101D"/>
    <w:rsid w:val="005717DE"/>
    <w:rsid w:val="0057351E"/>
    <w:rsid w:val="005759A8"/>
    <w:rsid w:val="00575E29"/>
    <w:rsid w:val="00575E77"/>
    <w:rsid w:val="00577CFC"/>
    <w:rsid w:val="00581EF4"/>
    <w:rsid w:val="00582025"/>
    <w:rsid w:val="00585383"/>
    <w:rsid w:val="00585DEB"/>
    <w:rsid w:val="005866E3"/>
    <w:rsid w:val="00590673"/>
    <w:rsid w:val="00593D31"/>
    <w:rsid w:val="00594C1B"/>
    <w:rsid w:val="00597647"/>
    <w:rsid w:val="005A61CE"/>
    <w:rsid w:val="005B1203"/>
    <w:rsid w:val="005B6164"/>
    <w:rsid w:val="005B6353"/>
    <w:rsid w:val="005C32BD"/>
    <w:rsid w:val="005C3E3E"/>
    <w:rsid w:val="005C66F0"/>
    <w:rsid w:val="005D0F17"/>
    <w:rsid w:val="005D10F1"/>
    <w:rsid w:val="005E0C32"/>
    <w:rsid w:val="005E26B7"/>
    <w:rsid w:val="005F01D2"/>
    <w:rsid w:val="005F10CB"/>
    <w:rsid w:val="005F24DD"/>
    <w:rsid w:val="005F5832"/>
    <w:rsid w:val="005F6D15"/>
    <w:rsid w:val="005F6E12"/>
    <w:rsid w:val="005F70AE"/>
    <w:rsid w:val="006022EA"/>
    <w:rsid w:val="006144CF"/>
    <w:rsid w:val="0061671C"/>
    <w:rsid w:val="00622566"/>
    <w:rsid w:val="00626E39"/>
    <w:rsid w:val="006347A8"/>
    <w:rsid w:val="00636BB0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12F5"/>
    <w:rsid w:val="006637AC"/>
    <w:rsid w:val="00663DCC"/>
    <w:rsid w:val="006643F6"/>
    <w:rsid w:val="00665CE8"/>
    <w:rsid w:val="006672D8"/>
    <w:rsid w:val="00671C64"/>
    <w:rsid w:val="00671E76"/>
    <w:rsid w:val="00673372"/>
    <w:rsid w:val="00675746"/>
    <w:rsid w:val="00675C9A"/>
    <w:rsid w:val="0067750D"/>
    <w:rsid w:val="00680682"/>
    <w:rsid w:val="00680B8D"/>
    <w:rsid w:val="0068118D"/>
    <w:rsid w:val="006816B8"/>
    <w:rsid w:val="00682F70"/>
    <w:rsid w:val="006845E3"/>
    <w:rsid w:val="00690D98"/>
    <w:rsid w:val="00691136"/>
    <w:rsid w:val="00695913"/>
    <w:rsid w:val="006A0585"/>
    <w:rsid w:val="006A1076"/>
    <w:rsid w:val="006A2AE1"/>
    <w:rsid w:val="006A35F2"/>
    <w:rsid w:val="006A38A8"/>
    <w:rsid w:val="006A4470"/>
    <w:rsid w:val="006A4793"/>
    <w:rsid w:val="006A7CB7"/>
    <w:rsid w:val="006B083E"/>
    <w:rsid w:val="006B166C"/>
    <w:rsid w:val="006B3EB6"/>
    <w:rsid w:val="006B7600"/>
    <w:rsid w:val="006C26F6"/>
    <w:rsid w:val="006C44C3"/>
    <w:rsid w:val="006D1D8B"/>
    <w:rsid w:val="006E1B40"/>
    <w:rsid w:val="006E28F5"/>
    <w:rsid w:val="006E7770"/>
    <w:rsid w:val="006F450B"/>
    <w:rsid w:val="006F63FA"/>
    <w:rsid w:val="00701DFC"/>
    <w:rsid w:val="00701E30"/>
    <w:rsid w:val="00702D7C"/>
    <w:rsid w:val="00705ACA"/>
    <w:rsid w:val="00707114"/>
    <w:rsid w:val="007101F7"/>
    <w:rsid w:val="00711E86"/>
    <w:rsid w:val="00714102"/>
    <w:rsid w:val="00715506"/>
    <w:rsid w:val="0071677B"/>
    <w:rsid w:val="00726B33"/>
    <w:rsid w:val="00727E3B"/>
    <w:rsid w:val="00734C4A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67E4E"/>
    <w:rsid w:val="00772ADD"/>
    <w:rsid w:val="00773C66"/>
    <w:rsid w:val="00777CF8"/>
    <w:rsid w:val="007858E6"/>
    <w:rsid w:val="00787840"/>
    <w:rsid w:val="00787DBB"/>
    <w:rsid w:val="00787F4A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1E0A"/>
    <w:rsid w:val="007C5B7B"/>
    <w:rsid w:val="007C5B86"/>
    <w:rsid w:val="007C5BAA"/>
    <w:rsid w:val="007C645D"/>
    <w:rsid w:val="007C6F90"/>
    <w:rsid w:val="007C736B"/>
    <w:rsid w:val="007D1C18"/>
    <w:rsid w:val="007D5B0A"/>
    <w:rsid w:val="007E1542"/>
    <w:rsid w:val="007E790F"/>
    <w:rsid w:val="007F6323"/>
    <w:rsid w:val="007F683E"/>
    <w:rsid w:val="008021FA"/>
    <w:rsid w:val="00804719"/>
    <w:rsid w:val="00804E59"/>
    <w:rsid w:val="00814057"/>
    <w:rsid w:val="00821D21"/>
    <w:rsid w:val="00822BF7"/>
    <w:rsid w:val="00823606"/>
    <w:rsid w:val="008252D4"/>
    <w:rsid w:val="0083141E"/>
    <w:rsid w:val="00833616"/>
    <w:rsid w:val="00834377"/>
    <w:rsid w:val="00835071"/>
    <w:rsid w:val="0084094A"/>
    <w:rsid w:val="00842E97"/>
    <w:rsid w:val="00851277"/>
    <w:rsid w:val="008541BC"/>
    <w:rsid w:val="0085484C"/>
    <w:rsid w:val="00857E94"/>
    <w:rsid w:val="008604F3"/>
    <w:rsid w:val="0086556B"/>
    <w:rsid w:val="008663BB"/>
    <w:rsid w:val="00870EF2"/>
    <w:rsid w:val="00874DE9"/>
    <w:rsid w:val="00875CDF"/>
    <w:rsid w:val="00880543"/>
    <w:rsid w:val="0088591F"/>
    <w:rsid w:val="00890C81"/>
    <w:rsid w:val="008965B3"/>
    <w:rsid w:val="008A11EF"/>
    <w:rsid w:val="008A3E6A"/>
    <w:rsid w:val="008A6EF1"/>
    <w:rsid w:val="008C4AA9"/>
    <w:rsid w:val="008D1D31"/>
    <w:rsid w:val="008D5492"/>
    <w:rsid w:val="008E0BF8"/>
    <w:rsid w:val="008E1D6E"/>
    <w:rsid w:val="008F0C01"/>
    <w:rsid w:val="008F2FBC"/>
    <w:rsid w:val="00900AA7"/>
    <w:rsid w:val="00902535"/>
    <w:rsid w:val="00905115"/>
    <w:rsid w:val="00913C96"/>
    <w:rsid w:val="009159B4"/>
    <w:rsid w:val="00915BAD"/>
    <w:rsid w:val="00920032"/>
    <w:rsid w:val="00922E36"/>
    <w:rsid w:val="00922E91"/>
    <w:rsid w:val="00923584"/>
    <w:rsid w:val="00923E97"/>
    <w:rsid w:val="00925F9E"/>
    <w:rsid w:val="009340C8"/>
    <w:rsid w:val="009345DA"/>
    <w:rsid w:val="00936CD1"/>
    <w:rsid w:val="0093749F"/>
    <w:rsid w:val="009407DE"/>
    <w:rsid w:val="00942556"/>
    <w:rsid w:val="00942D40"/>
    <w:rsid w:val="00945860"/>
    <w:rsid w:val="00945B72"/>
    <w:rsid w:val="0094605F"/>
    <w:rsid w:val="00946E76"/>
    <w:rsid w:val="00950EE9"/>
    <w:rsid w:val="00951E2B"/>
    <w:rsid w:val="00951EA3"/>
    <w:rsid w:val="00952940"/>
    <w:rsid w:val="00952B99"/>
    <w:rsid w:val="0095573C"/>
    <w:rsid w:val="00956352"/>
    <w:rsid w:val="00957C40"/>
    <w:rsid w:val="009625F0"/>
    <w:rsid w:val="00964FDE"/>
    <w:rsid w:val="00967AFF"/>
    <w:rsid w:val="0097071E"/>
    <w:rsid w:val="00970DBF"/>
    <w:rsid w:val="00971C90"/>
    <w:rsid w:val="0097262B"/>
    <w:rsid w:val="00981934"/>
    <w:rsid w:val="00985FB6"/>
    <w:rsid w:val="00990306"/>
    <w:rsid w:val="009905D4"/>
    <w:rsid w:val="0099331F"/>
    <w:rsid w:val="00994FBA"/>
    <w:rsid w:val="00996BF9"/>
    <w:rsid w:val="009A17D2"/>
    <w:rsid w:val="009B07BE"/>
    <w:rsid w:val="009B7F3D"/>
    <w:rsid w:val="009C288B"/>
    <w:rsid w:val="009C721F"/>
    <w:rsid w:val="009C76A2"/>
    <w:rsid w:val="009D6D79"/>
    <w:rsid w:val="009D7451"/>
    <w:rsid w:val="009D7CA0"/>
    <w:rsid w:val="009F1368"/>
    <w:rsid w:val="009F14E4"/>
    <w:rsid w:val="009F4847"/>
    <w:rsid w:val="009F4D04"/>
    <w:rsid w:val="009F7C47"/>
    <w:rsid w:val="00A05828"/>
    <w:rsid w:val="00A10BC3"/>
    <w:rsid w:val="00A134B4"/>
    <w:rsid w:val="00A1666F"/>
    <w:rsid w:val="00A2553E"/>
    <w:rsid w:val="00A277F6"/>
    <w:rsid w:val="00A27AD9"/>
    <w:rsid w:val="00A316B9"/>
    <w:rsid w:val="00A329DB"/>
    <w:rsid w:val="00A35912"/>
    <w:rsid w:val="00A35F6D"/>
    <w:rsid w:val="00A37700"/>
    <w:rsid w:val="00A379F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761"/>
    <w:rsid w:val="00A71D27"/>
    <w:rsid w:val="00A73188"/>
    <w:rsid w:val="00A73F56"/>
    <w:rsid w:val="00A73FEE"/>
    <w:rsid w:val="00A74981"/>
    <w:rsid w:val="00A800CF"/>
    <w:rsid w:val="00A80AC4"/>
    <w:rsid w:val="00A83D12"/>
    <w:rsid w:val="00A85BA8"/>
    <w:rsid w:val="00A8756E"/>
    <w:rsid w:val="00A904BA"/>
    <w:rsid w:val="00A93A57"/>
    <w:rsid w:val="00A954FC"/>
    <w:rsid w:val="00A9624D"/>
    <w:rsid w:val="00A976B2"/>
    <w:rsid w:val="00AA1D76"/>
    <w:rsid w:val="00AA4871"/>
    <w:rsid w:val="00AA75FD"/>
    <w:rsid w:val="00AB0A06"/>
    <w:rsid w:val="00AB0CDF"/>
    <w:rsid w:val="00AB19FD"/>
    <w:rsid w:val="00AB4571"/>
    <w:rsid w:val="00AC4402"/>
    <w:rsid w:val="00AC6720"/>
    <w:rsid w:val="00AD27CF"/>
    <w:rsid w:val="00AD4676"/>
    <w:rsid w:val="00AE0BFA"/>
    <w:rsid w:val="00AE135D"/>
    <w:rsid w:val="00AE333F"/>
    <w:rsid w:val="00AE3B94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14228"/>
    <w:rsid w:val="00B21CBB"/>
    <w:rsid w:val="00B40143"/>
    <w:rsid w:val="00B42650"/>
    <w:rsid w:val="00B43B30"/>
    <w:rsid w:val="00B52E32"/>
    <w:rsid w:val="00B52FDB"/>
    <w:rsid w:val="00B53D5C"/>
    <w:rsid w:val="00B54159"/>
    <w:rsid w:val="00B55EBD"/>
    <w:rsid w:val="00B56F5C"/>
    <w:rsid w:val="00B62640"/>
    <w:rsid w:val="00B664C8"/>
    <w:rsid w:val="00B67266"/>
    <w:rsid w:val="00B7159D"/>
    <w:rsid w:val="00B73A82"/>
    <w:rsid w:val="00B744A0"/>
    <w:rsid w:val="00B74A97"/>
    <w:rsid w:val="00B7615F"/>
    <w:rsid w:val="00B772F4"/>
    <w:rsid w:val="00B80499"/>
    <w:rsid w:val="00B8168F"/>
    <w:rsid w:val="00B8170E"/>
    <w:rsid w:val="00B81FC0"/>
    <w:rsid w:val="00B84162"/>
    <w:rsid w:val="00B87414"/>
    <w:rsid w:val="00B8765A"/>
    <w:rsid w:val="00B92441"/>
    <w:rsid w:val="00B9355E"/>
    <w:rsid w:val="00B9467F"/>
    <w:rsid w:val="00B94EBF"/>
    <w:rsid w:val="00B97764"/>
    <w:rsid w:val="00BA173A"/>
    <w:rsid w:val="00BA2DEE"/>
    <w:rsid w:val="00BA532B"/>
    <w:rsid w:val="00BB5A0E"/>
    <w:rsid w:val="00BB6052"/>
    <w:rsid w:val="00BB69F6"/>
    <w:rsid w:val="00BB6BA7"/>
    <w:rsid w:val="00BB75BD"/>
    <w:rsid w:val="00BC14DC"/>
    <w:rsid w:val="00BC25A4"/>
    <w:rsid w:val="00BC4A87"/>
    <w:rsid w:val="00BD15F3"/>
    <w:rsid w:val="00BD19BF"/>
    <w:rsid w:val="00BD38EA"/>
    <w:rsid w:val="00BD426C"/>
    <w:rsid w:val="00BE1F69"/>
    <w:rsid w:val="00BE3C7A"/>
    <w:rsid w:val="00BE4571"/>
    <w:rsid w:val="00BE49EF"/>
    <w:rsid w:val="00BE6192"/>
    <w:rsid w:val="00BF19C8"/>
    <w:rsid w:val="00BF237E"/>
    <w:rsid w:val="00BF2B93"/>
    <w:rsid w:val="00BF4098"/>
    <w:rsid w:val="00C00B80"/>
    <w:rsid w:val="00C03A2C"/>
    <w:rsid w:val="00C05545"/>
    <w:rsid w:val="00C07880"/>
    <w:rsid w:val="00C103BB"/>
    <w:rsid w:val="00C12AEC"/>
    <w:rsid w:val="00C16833"/>
    <w:rsid w:val="00C16BF2"/>
    <w:rsid w:val="00C16ECC"/>
    <w:rsid w:val="00C216CF"/>
    <w:rsid w:val="00C21B0B"/>
    <w:rsid w:val="00C21BE9"/>
    <w:rsid w:val="00C230AE"/>
    <w:rsid w:val="00C2765E"/>
    <w:rsid w:val="00C27AC0"/>
    <w:rsid w:val="00C3655F"/>
    <w:rsid w:val="00C426C2"/>
    <w:rsid w:val="00C44CC8"/>
    <w:rsid w:val="00C45112"/>
    <w:rsid w:val="00C454DA"/>
    <w:rsid w:val="00C51F6E"/>
    <w:rsid w:val="00C5469C"/>
    <w:rsid w:val="00C56481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46C0"/>
    <w:rsid w:val="00C96AC3"/>
    <w:rsid w:val="00C974CF"/>
    <w:rsid w:val="00CA09A3"/>
    <w:rsid w:val="00CA1031"/>
    <w:rsid w:val="00CA3013"/>
    <w:rsid w:val="00CA3A90"/>
    <w:rsid w:val="00CA3D00"/>
    <w:rsid w:val="00CB2786"/>
    <w:rsid w:val="00CB3B2B"/>
    <w:rsid w:val="00CC6437"/>
    <w:rsid w:val="00CD0017"/>
    <w:rsid w:val="00CD2724"/>
    <w:rsid w:val="00CD3E07"/>
    <w:rsid w:val="00CE11B6"/>
    <w:rsid w:val="00CE1552"/>
    <w:rsid w:val="00CE7363"/>
    <w:rsid w:val="00CE7913"/>
    <w:rsid w:val="00CF1B2F"/>
    <w:rsid w:val="00CF3FD4"/>
    <w:rsid w:val="00D013DA"/>
    <w:rsid w:val="00D04398"/>
    <w:rsid w:val="00D20394"/>
    <w:rsid w:val="00D253E9"/>
    <w:rsid w:val="00D37946"/>
    <w:rsid w:val="00D40935"/>
    <w:rsid w:val="00D413B5"/>
    <w:rsid w:val="00D43FA0"/>
    <w:rsid w:val="00D466B5"/>
    <w:rsid w:val="00D47635"/>
    <w:rsid w:val="00D47859"/>
    <w:rsid w:val="00D52F5F"/>
    <w:rsid w:val="00D55D1C"/>
    <w:rsid w:val="00D56EA4"/>
    <w:rsid w:val="00D56EDF"/>
    <w:rsid w:val="00D57560"/>
    <w:rsid w:val="00D62054"/>
    <w:rsid w:val="00D62BA5"/>
    <w:rsid w:val="00D661A8"/>
    <w:rsid w:val="00D706AF"/>
    <w:rsid w:val="00D707BD"/>
    <w:rsid w:val="00D7137B"/>
    <w:rsid w:val="00D713E5"/>
    <w:rsid w:val="00D717C9"/>
    <w:rsid w:val="00D727D2"/>
    <w:rsid w:val="00D72E7D"/>
    <w:rsid w:val="00D73AB1"/>
    <w:rsid w:val="00D7506D"/>
    <w:rsid w:val="00D75455"/>
    <w:rsid w:val="00D76684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A6B79"/>
    <w:rsid w:val="00DA77E9"/>
    <w:rsid w:val="00DB2181"/>
    <w:rsid w:val="00DB26CB"/>
    <w:rsid w:val="00DB3642"/>
    <w:rsid w:val="00DB518F"/>
    <w:rsid w:val="00DC2033"/>
    <w:rsid w:val="00DC5194"/>
    <w:rsid w:val="00DC68DA"/>
    <w:rsid w:val="00DC71E4"/>
    <w:rsid w:val="00DD2235"/>
    <w:rsid w:val="00DD271B"/>
    <w:rsid w:val="00DD43CC"/>
    <w:rsid w:val="00DD5984"/>
    <w:rsid w:val="00DE633E"/>
    <w:rsid w:val="00DF43B3"/>
    <w:rsid w:val="00DF4E41"/>
    <w:rsid w:val="00E00DB4"/>
    <w:rsid w:val="00E01587"/>
    <w:rsid w:val="00E0232E"/>
    <w:rsid w:val="00E04F8F"/>
    <w:rsid w:val="00E10855"/>
    <w:rsid w:val="00E1140A"/>
    <w:rsid w:val="00E20396"/>
    <w:rsid w:val="00E206AA"/>
    <w:rsid w:val="00E229C3"/>
    <w:rsid w:val="00E30F33"/>
    <w:rsid w:val="00E31C25"/>
    <w:rsid w:val="00E34237"/>
    <w:rsid w:val="00E34C35"/>
    <w:rsid w:val="00E3573C"/>
    <w:rsid w:val="00E43A28"/>
    <w:rsid w:val="00E44220"/>
    <w:rsid w:val="00E45C0A"/>
    <w:rsid w:val="00E51727"/>
    <w:rsid w:val="00E51A74"/>
    <w:rsid w:val="00E51C8E"/>
    <w:rsid w:val="00E5327A"/>
    <w:rsid w:val="00E554DB"/>
    <w:rsid w:val="00E56CA2"/>
    <w:rsid w:val="00E56DFA"/>
    <w:rsid w:val="00E60B43"/>
    <w:rsid w:val="00E61679"/>
    <w:rsid w:val="00E716E1"/>
    <w:rsid w:val="00E723F0"/>
    <w:rsid w:val="00E73EC2"/>
    <w:rsid w:val="00E75A2F"/>
    <w:rsid w:val="00E75A3F"/>
    <w:rsid w:val="00E77897"/>
    <w:rsid w:val="00E80345"/>
    <w:rsid w:val="00E94732"/>
    <w:rsid w:val="00E95D27"/>
    <w:rsid w:val="00EA39A4"/>
    <w:rsid w:val="00EA4079"/>
    <w:rsid w:val="00EA4E1B"/>
    <w:rsid w:val="00EA765D"/>
    <w:rsid w:val="00EB79B5"/>
    <w:rsid w:val="00EC24B2"/>
    <w:rsid w:val="00EC2859"/>
    <w:rsid w:val="00EC6376"/>
    <w:rsid w:val="00ED345D"/>
    <w:rsid w:val="00ED420F"/>
    <w:rsid w:val="00ED6DF6"/>
    <w:rsid w:val="00ED72BC"/>
    <w:rsid w:val="00EE1A74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07207"/>
    <w:rsid w:val="00F1514F"/>
    <w:rsid w:val="00F15FEF"/>
    <w:rsid w:val="00F21150"/>
    <w:rsid w:val="00F21848"/>
    <w:rsid w:val="00F23581"/>
    <w:rsid w:val="00F253CE"/>
    <w:rsid w:val="00F310D8"/>
    <w:rsid w:val="00F438AD"/>
    <w:rsid w:val="00F4452E"/>
    <w:rsid w:val="00F44E5F"/>
    <w:rsid w:val="00F45942"/>
    <w:rsid w:val="00F478D4"/>
    <w:rsid w:val="00F50FC7"/>
    <w:rsid w:val="00F52869"/>
    <w:rsid w:val="00F548DF"/>
    <w:rsid w:val="00F60F91"/>
    <w:rsid w:val="00F610A3"/>
    <w:rsid w:val="00F639A0"/>
    <w:rsid w:val="00F67E6D"/>
    <w:rsid w:val="00F71D90"/>
    <w:rsid w:val="00F747C7"/>
    <w:rsid w:val="00F93995"/>
    <w:rsid w:val="00F94135"/>
    <w:rsid w:val="00FA329D"/>
    <w:rsid w:val="00FA7322"/>
    <w:rsid w:val="00FA7E23"/>
    <w:rsid w:val="00FB2BA8"/>
    <w:rsid w:val="00FB56C8"/>
    <w:rsid w:val="00FB5B8A"/>
    <w:rsid w:val="00FC35BA"/>
    <w:rsid w:val="00FD142B"/>
    <w:rsid w:val="00FD40BB"/>
    <w:rsid w:val="00FE0175"/>
    <w:rsid w:val="00FE194D"/>
    <w:rsid w:val="00FE1FA5"/>
    <w:rsid w:val="00FE2285"/>
    <w:rsid w:val="00FE315F"/>
    <w:rsid w:val="00FE4D44"/>
    <w:rsid w:val="00FE6142"/>
    <w:rsid w:val="00FE70BB"/>
    <w:rsid w:val="00FE726C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kozpenzpalyazat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j.jogtar.h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zpenzpalyaza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apir.gov.h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C47D-B75D-4A42-89B1-FA7B8D6E4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9</Pages>
  <Words>3679</Words>
  <Characters>25391</Characters>
  <Application>Microsoft Office Word</Application>
  <DocSecurity>0</DocSecurity>
  <Lines>211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Móritz Rita</cp:lastModifiedBy>
  <cp:revision>63</cp:revision>
  <cp:lastPrinted>2024-06-13T09:15:00Z</cp:lastPrinted>
  <dcterms:created xsi:type="dcterms:W3CDTF">2024-06-13T07:46:00Z</dcterms:created>
  <dcterms:modified xsi:type="dcterms:W3CDTF">2025-03-04T10:30:00Z</dcterms:modified>
</cp:coreProperties>
</file>